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5FC3" w14:textId="1A4BED8C" w:rsidR="000E35AC" w:rsidRPr="00730846" w:rsidRDefault="000E35AC" w:rsidP="00AE36D1">
      <w:pPr>
        <w:spacing w:after="0" w:line="240" w:lineRule="auto"/>
        <w:rPr>
          <w:rFonts w:eastAsiaTheme="minorEastAsia"/>
          <w:b/>
          <w:bCs/>
          <w:color w:val="002060"/>
          <w:sz w:val="44"/>
          <w:szCs w:val="44"/>
        </w:rPr>
      </w:pPr>
      <w:r w:rsidRPr="000C1FFC">
        <w:rPr>
          <w:rFonts w:eastAsia="Arial Unicode MS" w:cstheme="minorHAnsi"/>
          <w:caps/>
          <w:noProof/>
          <w:color w:val="002060"/>
          <w:spacing w:val="27"/>
          <w:sz w:val="26"/>
          <w:szCs w:val="26"/>
          <w:bdr w:val="nil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C31D" wp14:editId="0EFFE3FD">
                <wp:simplePos x="0" y="0"/>
                <wp:positionH relativeFrom="column">
                  <wp:posOffset>4641850</wp:posOffset>
                </wp:positionH>
                <wp:positionV relativeFrom="paragraph">
                  <wp:posOffset>-234315</wp:posOffset>
                </wp:positionV>
                <wp:extent cx="2316480" cy="1356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777BF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>Rue Belliard 40/</w:t>
                            </w:r>
                            <w:r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Belliardstraat 40, </w:t>
                            </w:r>
                          </w:p>
                          <w:p w14:paraId="4689CA8E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1040, Brussels, Belgium </w:t>
                            </w:r>
                          </w:p>
                          <w:p w14:paraId="2F2C8048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sz w:val="8"/>
                                <w:szCs w:val="8"/>
                                <w:lang w:val="de-DE" w:eastAsia="en-GB"/>
                              </w:rPr>
                            </w:pPr>
                          </w:p>
                          <w:p w14:paraId="594203B3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T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+32 (0) 2 786 30 45 </w:t>
                            </w:r>
                          </w:p>
                          <w:p w14:paraId="5494D70C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E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</w:t>
                            </w:r>
                            <w:hyperlink r:id="rId10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secretariat@ceemet.org</w:t>
                              </w:r>
                            </w:hyperlink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</w:p>
                          <w:p w14:paraId="6D0ACC36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sz w:val="4"/>
                                <w:szCs w:val="4"/>
                                <w:lang w:val="de-DE" w:eastAsia="en-GB"/>
                              </w:rPr>
                            </w:pPr>
                          </w:p>
                          <w:p w14:paraId="52492030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 w:rsidRPr="007F6373">
                              <w:rPr>
                                <w:noProof/>
                              </w:rPr>
                              <w:drawing>
                                <wp:inline distT="0" distB="0" distL="0" distR="0" wp14:anchorId="1FAF4FFA" wp14:editId="239BF3BD">
                                  <wp:extent cx="112176" cy="112176"/>
                                  <wp:effectExtent l="0" t="0" r="2540" b="2540"/>
                                  <wp:docPr id="859090656" name="Picture 859090656" descr="World with solid fill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World with solid fill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hyperlink r:id="rId14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www.ceemet.org</w:t>
                              </w:r>
                            </w:hyperlink>
                            <w:r w:rsidRPr="000C1FFC">
                              <w:rPr>
                                <w:lang w:val="de-DE"/>
                              </w:rPr>
                              <w:t xml:space="preserve">  </w:t>
                            </w:r>
                            <w:r w:rsidRPr="00A51422">
                              <w:rPr>
                                <w:rFonts w:eastAsia="Arial Unicode MS"/>
                                <w:caps/>
                                <w:noProof/>
                                <w:color w:val="002060"/>
                                <w:spacing w:val="27"/>
                                <w:bdr w:val="nil"/>
                                <w:lang w:eastAsia="en-GB"/>
                              </w:rPr>
                              <w:drawing>
                                <wp:inline distT="0" distB="0" distL="0" distR="0" wp14:anchorId="30E2678D" wp14:editId="78AB4BCC">
                                  <wp:extent cx="112675" cy="112675"/>
                                  <wp:effectExtent l="0" t="0" r="1905" b="1905"/>
                                  <wp:docPr id="640967486" name="Picture 640967486" descr="A picture containing ax, vector graphics, silhouette&#10;&#10;Description automatically generated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ax, vector graphics, silhouette&#10;&#10;Description automatically generated">
                                            <a:hlinkClick r:id="rId1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3" cy="120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1FFC">
                              <w:rPr>
                                <w:lang w:val="de-DE"/>
                              </w:rPr>
                              <w:t xml:space="preserve">   </w:t>
                            </w:r>
                            <w:r w:rsidRPr="00A51422">
                              <w:rPr>
                                <w:noProof/>
                              </w:rPr>
                              <w:drawing>
                                <wp:inline distT="0" distB="0" distL="0" distR="0" wp14:anchorId="5E87C2D0" wp14:editId="194984CD">
                                  <wp:extent cx="108341" cy="108341"/>
                                  <wp:effectExtent l="0" t="0" r="6350" b="6350"/>
                                  <wp:docPr id="1845079830" name="Picture 1845079830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>
                                            <a:hlinkClick r:id="rId18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9" cy="11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4B2EB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6430C746" w14:textId="77777777" w:rsidR="007A6157" w:rsidRPr="00E87DA4" w:rsidRDefault="007A6157" w:rsidP="007A61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EU transparency register 61370904700-45</w:t>
                            </w:r>
                          </w:p>
                          <w:p w14:paraId="3E59A378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  <w:p w14:paraId="0FE100AC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C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pt;margin-top:-18.45pt;width:182.4pt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XP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" fillcolor="white [3201]" stroked="f" strokeweight=".5pt">
                <v:textbox>
                  <w:txbxContent>
                    <w:p w14:paraId="710777BF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>Rue Belliard 40/</w:t>
                      </w:r>
                      <w:r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Belliardstraat 40, </w:t>
                      </w:r>
                    </w:p>
                    <w:p w14:paraId="4689CA8E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1040, Brussels, Belgium </w:t>
                      </w:r>
                    </w:p>
                    <w:p w14:paraId="2F2C8048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sz w:val="8"/>
                          <w:szCs w:val="8"/>
                          <w:lang w:val="de-DE" w:eastAsia="en-GB"/>
                        </w:rPr>
                      </w:pPr>
                    </w:p>
                    <w:p w14:paraId="594203B3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T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+32 (0) 2 786 30 45 </w:t>
                      </w:r>
                    </w:p>
                    <w:p w14:paraId="5494D70C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E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</w:t>
                      </w:r>
                      <w:hyperlink r:id="rId20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secretariat@ceemet.org</w:t>
                        </w:r>
                      </w:hyperlink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</w:p>
                    <w:p w14:paraId="6D0ACC36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sz w:val="4"/>
                          <w:szCs w:val="4"/>
                          <w:lang w:val="de-DE" w:eastAsia="en-GB"/>
                        </w:rPr>
                      </w:pPr>
                    </w:p>
                    <w:p w14:paraId="52492030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 w:rsidRPr="007F6373">
                        <w:rPr>
                          <w:noProof/>
                        </w:rPr>
                        <w:drawing>
                          <wp:inline distT="0" distB="0" distL="0" distR="0" wp14:anchorId="1FAF4FFA" wp14:editId="239BF3BD">
                            <wp:extent cx="112176" cy="112176"/>
                            <wp:effectExtent l="0" t="0" r="2540" b="2540"/>
                            <wp:docPr id="859090656" name="Picture 859090656" descr="World with solid fill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World with solid fill">
                                      <a:hlinkClick r:id="rId22"/>
                                    </pic:cNvPr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" cy="11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hyperlink r:id="rId24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www.ceemet.org</w:t>
                        </w:r>
                      </w:hyperlink>
                      <w:r w:rsidRPr="000C1FFC">
                        <w:rPr>
                          <w:lang w:val="de-DE"/>
                        </w:rPr>
                        <w:t xml:space="preserve">  </w:t>
                      </w:r>
                      <w:r w:rsidRPr="00A51422">
                        <w:rPr>
                          <w:rFonts w:eastAsia="Arial Unicode MS"/>
                          <w:caps/>
                          <w:noProof/>
                          <w:color w:val="002060"/>
                          <w:spacing w:val="27"/>
                          <w:bdr w:val="nil"/>
                          <w:lang w:eastAsia="en-GB"/>
                        </w:rPr>
                        <w:drawing>
                          <wp:inline distT="0" distB="0" distL="0" distR="0" wp14:anchorId="30E2678D" wp14:editId="78AB4BCC">
                            <wp:extent cx="112675" cy="112675"/>
                            <wp:effectExtent l="0" t="0" r="1905" b="1905"/>
                            <wp:docPr id="640967486" name="Picture 640967486" descr="A picture containing ax, vector graphics, silhouette&#10;&#10;Description automatically generated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ax, vector graphics, silhouette&#10;&#10;Description automatically generated">
                                      <a:hlinkClick r:id="rId25"/>
                                    </pic:cNvPr>
                                    <pic:cNvPicPr/>
                                  </pic:nvPicPr>
                                  <pic:blipFill>
                                    <a:blip r:embed="rId26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3" cy="120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1FFC">
                        <w:rPr>
                          <w:lang w:val="de-DE"/>
                        </w:rPr>
                        <w:t xml:space="preserve">   </w:t>
                      </w:r>
                      <w:r w:rsidRPr="00A51422">
                        <w:rPr>
                          <w:noProof/>
                        </w:rPr>
                        <w:drawing>
                          <wp:inline distT="0" distB="0" distL="0" distR="0" wp14:anchorId="5E87C2D0" wp14:editId="194984CD">
                            <wp:extent cx="108341" cy="108341"/>
                            <wp:effectExtent l="0" t="0" r="6350" b="6350"/>
                            <wp:docPr id="1845079830" name="Picture 1845079830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>
                                      <a:hlinkClick r:id="rId28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9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9" cy="11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4B2EB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14:paraId="6430C746" w14:textId="77777777" w:rsidR="007A6157" w:rsidRPr="00E87DA4" w:rsidRDefault="007A6157" w:rsidP="007A61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EU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transparency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register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61370904700-45</w:t>
                      </w:r>
                    </w:p>
                    <w:p w14:paraId="3E59A378" w14:textId="77777777" w:rsidR="000E35AC" w:rsidRDefault="000E35AC" w:rsidP="007A6157">
                      <w:pPr>
                        <w:spacing w:after="0" w:line="240" w:lineRule="auto"/>
                      </w:pPr>
                    </w:p>
                    <w:p w14:paraId="0FE100AC" w14:textId="77777777" w:rsidR="000E35AC" w:rsidRDefault="000E35AC" w:rsidP="007A61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E36D1">
        <w:rPr>
          <w:rFonts w:eastAsiaTheme="minorEastAsia"/>
          <w:b/>
          <w:bCs/>
          <w:color w:val="002060"/>
          <w:sz w:val="44"/>
          <w:szCs w:val="44"/>
        </w:rPr>
        <w:t>9</w:t>
      </w:r>
      <w:r w:rsidR="00BB7CAD">
        <w:rPr>
          <w:rFonts w:eastAsiaTheme="minorEastAsia"/>
          <w:b/>
          <w:bCs/>
          <w:color w:val="002060"/>
          <w:sz w:val="44"/>
          <w:szCs w:val="44"/>
        </w:rPr>
        <w:t>7</w:t>
      </w:r>
      <w:r w:rsidR="00AE36D1" w:rsidRPr="00AE36D1">
        <w:rPr>
          <w:rFonts w:eastAsiaTheme="minorEastAsia"/>
          <w:b/>
          <w:bCs/>
          <w:color w:val="002060"/>
          <w:sz w:val="44"/>
          <w:szCs w:val="44"/>
          <w:vertAlign w:val="superscript"/>
        </w:rPr>
        <w:t>th</w:t>
      </w:r>
      <w:r w:rsidR="00AE36D1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  <w:r w:rsidR="00DD2B31" w:rsidRPr="5DD6B94F">
        <w:rPr>
          <w:rFonts w:eastAsiaTheme="minorEastAsia"/>
          <w:b/>
          <w:bCs/>
          <w:color w:val="002060"/>
          <w:sz w:val="44"/>
          <w:szCs w:val="44"/>
        </w:rPr>
        <w:t>EU Committee</w:t>
      </w:r>
      <w:r w:rsidR="00D57EE9" w:rsidRPr="5DD6B94F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</w:p>
    <w:p w14:paraId="3EB173C5" w14:textId="1FAB4213" w:rsidR="00AE36D1" w:rsidRDefault="00AE36D1" w:rsidP="00AE36D1">
      <w:pPr>
        <w:pStyle w:val="BodyTextBullet1"/>
        <w:tabs>
          <w:tab w:val="clear" w:pos="1164"/>
        </w:tabs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Brussels, 1</w:t>
      </w:r>
      <w:r w:rsidR="00BB7CAD"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8</w:t>
      </w: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 xml:space="preserve"> </w:t>
      </w:r>
      <w:r w:rsidR="00BB7CAD"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June</w:t>
      </w: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 xml:space="preserve"> 2025</w:t>
      </w:r>
    </w:p>
    <w:p w14:paraId="382E5E8B" w14:textId="55869F76" w:rsidR="000E35AC" w:rsidRDefault="00AE36D1" w:rsidP="00AE36D1">
      <w:pPr>
        <w:pStyle w:val="BodyTextBullet1"/>
        <w:tabs>
          <w:tab w:val="clear" w:pos="1164"/>
        </w:tabs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 xml:space="preserve">List of Working Papers </w:t>
      </w:r>
    </w:p>
    <w:p w14:paraId="73F06E24" w14:textId="77777777" w:rsidR="00A3736D" w:rsidRDefault="00A3736D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</w:p>
    <w:p w14:paraId="45C61EA7" w14:textId="0F16ACD0" w:rsidR="00B240C6" w:rsidRDefault="00B240C6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 xml:space="preserve">Item </w:t>
      </w:r>
      <w:r w:rsidR="00DE37F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 xml:space="preserve">1a </w:t>
      </w:r>
      <w:r w:rsidRPr="0082542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>– EWC</w:t>
      </w:r>
    </w:p>
    <w:p w14:paraId="68DDCA8E" w14:textId="77777777" w:rsidR="005248F8" w:rsidRPr="0082542E" w:rsidRDefault="005248F8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</w:p>
    <w:p w14:paraId="0642F042" w14:textId="2BFCDE85" w:rsidR="00E31AC9" w:rsidRPr="00C408C5" w:rsidRDefault="00E31AC9" w:rsidP="005248F8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C408C5">
        <w:rPr>
          <w:rFonts w:ascii="Aptos" w:eastAsiaTheme="minorEastAsia" w:hAnsi="Aptos"/>
          <w:color w:val="002060"/>
          <w:sz w:val="24"/>
          <w:szCs w:val="24"/>
        </w:rPr>
        <w:t>Provisional agreement on EWC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  <w:t>134/25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="006C797A" w:rsidRPr="00C408C5">
        <w:rPr>
          <w:rFonts w:ascii="Aptos" w:eastAsiaTheme="minorEastAsia" w:hAnsi="Aptos"/>
          <w:color w:val="002060"/>
          <w:sz w:val="24"/>
          <w:szCs w:val="24"/>
        </w:rPr>
        <w:t>27/05/2025</w:t>
      </w:r>
    </w:p>
    <w:p w14:paraId="0C7456FA" w14:textId="77777777" w:rsidR="009B7F85" w:rsidRPr="00C408C5" w:rsidRDefault="009B7F85" w:rsidP="009B7F85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C408C5">
        <w:rPr>
          <w:rFonts w:ascii="Aptos" w:eastAsiaTheme="minorEastAsia" w:hAnsi="Aptos"/>
          <w:color w:val="002060"/>
          <w:sz w:val="24"/>
          <w:szCs w:val="24"/>
        </w:rPr>
        <w:t>Text of provisional agreement on EWC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  <w:t>136/25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  <w:t>3/06/2025</w:t>
      </w:r>
    </w:p>
    <w:p w14:paraId="23018306" w14:textId="77777777" w:rsidR="0065186E" w:rsidRPr="00C408C5" w:rsidRDefault="0065186E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</w:p>
    <w:p w14:paraId="0D8E4277" w14:textId="24ED445B" w:rsidR="00AE36D1" w:rsidRPr="00C408C5" w:rsidRDefault="006C3352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 w:rsidR="00DE37FE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1b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Traineeship </w:t>
      </w:r>
    </w:p>
    <w:p w14:paraId="0B58A293" w14:textId="77777777" w:rsidR="006C3352" w:rsidRPr="00C408C5" w:rsidRDefault="006C3352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627ADE68" w14:textId="2B0FDF61" w:rsidR="006256D8" w:rsidRPr="00C408C5" w:rsidRDefault="006256D8" w:rsidP="002C727B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C408C5">
        <w:rPr>
          <w:rFonts w:ascii="Aptos" w:hAnsi="Aptos"/>
          <w:color w:val="002060"/>
          <w:sz w:val="24"/>
          <w:szCs w:val="24"/>
          <w:lang w:val="en-US"/>
        </w:rPr>
        <w:t xml:space="preserve">Ceemet amendments on </w:t>
      </w:r>
      <w:r w:rsidR="00A37237" w:rsidRPr="00C408C5">
        <w:rPr>
          <w:rFonts w:ascii="Aptos" w:hAnsi="Aptos"/>
          <w:color w:val="002060"/>
          <w:sz w:val="24"/>
          <w:szCs w:val="24"/>
          <w:lang w:val="en-US"/>
        </w:rPr>
        <w:t>T</w:t>
      </w:r>
      <w:r w:rsidRPr="00C408C5">
        <w:rPr>
          <w:rFonts w:ascii="Aptos" w:hAnsi="Aptos"/>
          <w:color w:val="002060"/>
          <w:sz w:val="24"/>
          <w:szCs w:val="24"/>
          <w:lang w:val="en-US"/>
        </w:rPr>
        <w:t xml:space="preserve">raineeships </w:t>
      </w:r>
      <w:r w:rsidR="00A37237" w:rsidRPr="00C408C5">
        <w:rPr>
          <w:rFonts w:ascii="Aptos" w:hAnsi="Aptos"/>
          <w:color w:val="002060"/>
          <w:sz w:val="24"/>
          <w:szCs w:val="24"/>
          <w:lang w:val="en-US"/>
        </w:rPr>
        <w:t>D</w:t>
      </w:r>
      <w:r w:rsidRPr="00C408C5">
        <w:rPr>
          <w:rFonts w:ascii="Aptos" w:hAnsi="Aptos"/>
          <w:color w:val="002060"/>
          <w:sz w:val="24"/>
          <w:szCs w:val="24"/>
          <w:lang w:val="en-US"/>
        </w:rPr>
        <w:t>irective</w:t>
      </w:r>
      <w:r w:rsidRPr="00C408C5">
        <w:rPr>
          <w:rFonts w:ascii="Aptos" w:hAnsi="Aptos"/>
          <w:color w:val="002060"/>
          <w:sz w:val="24"/>
          <w:szCs w:val="24"/>
          <w:lang w:val="en-US"/>
        </w:rPr>
        <w:tab/>
      </w:r>
      <w:r w:rsidRPr="00C408C5">
        <w:rPr>
          <w:rFonts w:ascii="Aptos" w:hAnsi="Aptos"/>
          <w:color w:val="002060"/>
          <w:sz w:val="24"/>
          <w:szCs w:val="24"/>
          <w:lang w:val="en-US"/>
        </w:rPr>
        <w:tab/>
        <w:t>71/25</w:t>
      </w:r>
      <w:r w:rsidRPr="00C408C5">
        <w:rPr>
          <w:rFonts w:ascii="Aptos" w:hAnsi="Aptos"/>
          <w:color w:val="002060"/>
          <w:sz w:val="24"/>
          <w:szCs w:val="24"/>
          <w:lang w:val="en-US"/>
        </w:rPr>
        <w:tab/>
      </w:r>
      <w:r w:rsidRPr="00C408C5">
        <w:rPr>
          <w:rFonts w:ascii="Aptos" w:hAnsi="Aptos"/>
          <w:color w:val="002060"/>
          <w:sz w:val="24"/>
          <w:szCs w:val="24"/>
          <w:lang w:val="en-US"/>
        </w:rPr>
        <w:tab/>
      </w:r>
      <w:r w:rsidR="00C334CE" w:rsidRPr="00C408C5">
        <w:rPr>
          <w:rFonts w:ascii="Aptos" w:hAnsi="Aptos"/>
          <w:color w:val="002060"/>
          <w:sz w:val="24"/>
          <w:szCs w:val="24"/>
          <w:lang w:val="en-US"/>
        </w:rPr>
        <w:t>21/03/2025</w:t>
      </w:r>
    </w:p>
    <w:p w14:paraId="1505D456" w14:textId="77777777" w:rsidR="00646A52" w:rsidRPr="00C408C5" w:rsidRDefault="00646A52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688D7CF0" w14:textId="35BDCBBE" w:rsidR="00EA6B64" w:rsidRPr="00C408C5" w:rsidRDefault="00EA6B64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Item 1C</w:t>
      </w:r>
      <w:r w:rsidR="00A30A43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Revision of Regulation 883/2004 on social security coordination</w:t>
      </w:r>
    </w:p>
    <w:p w14:paraId="61F814AE" w14:textId="77777777" w:rsidR="00A30A43" w:rsidRPr="00C408C5" w:rsidRDefault="00A30A43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3E9349E5" w14:textId="03B3DA20" w:rsidR="00A30A43" w:rsidRPr="00C408C5" w:rsidRDefault="00BA5B26" w:rsidP="00BA5B26">
      <w:pPr>
        <w:pStyle w:val="BodyTextBullet1"/>
        <w:numPr>
          <w:ilvl w:val="0"/>
          <w:numId w:val="12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 xml:space="preserve">Polish presidency text </w:t>
      </w:r>
      <w:r w:rsidR="001C4814" w:rsidRPr="00C408C5">
        <w:rPr>
          <w:rFonts w:ascii="Aptos" w:hAnsi="Aptos"/>
          <w:color w:val="002060"/>
          <w:sz w:val="24"/>
          <w:szCs w:val="24"/>
        </w:rPr>
        <w:t>for</w:t>
      </w:r>
      <w:r w:rsidRPr="00C408C5">
        <w:rPr>
          <w:rFonts w:ascii="Aptos" w:hAnsi="Aptos"/>
          <w:color w:val="002060"/>
          <w:sz w:val="24"/>
          <w:szCs w:val="24"/>
        </w:rPr>
        <w:t xml:space="preserve"> </w:t>
      </w:r>
      <w:r w:rsidR="001C4814" w:rsidRPr="00C408C5">
        <w:rPr>
          <w:rFonts w:ascii="Aptos" w:hAnsi="Aptos"/>
          <w:color w:val="002060"/>
          <w:sz w:val="24"/>
          <w:szCs w:val="24"/>
        </w:rPr>
        <w:t>883/2004</w:t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  <w:t>137/25</w:t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  <w:t>27/05/2025</w:t>
      </w:r>
    </w:p>
    <w:p w14:paraId="50FDEC8E" w14:textId="77777777" w:rsidR="00BA5B26" w:rsidRPr="00C408C5" w:rsidRDefault="00BA5B26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2374510C" w14:textId="32689B9C" w:rsidR="00014964" w:rsidRPr="00C408C5" w:rsidRDefault="00014964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1D </w:t>
      </w:r>
      <w:r w:rsidR="007976C1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–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</w:t>
      </w:r>
      <w:r w:rsidR="007976C1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E-declaration</w:t>
      </w:r>
    </w:p>
    <w:p w14:paraId="492BD2A5" w14:textId="77777777" w:rsidR="007976C1" w:rsidRPr="00C408C5" w:rsidRDefault="007976C1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18579BA8" w14:textId="77777777" w:rsidR="007976C1" w:rsidRPr="00C408C5" w:rsidRDefault="007976C1" w:rsidP="007976C1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C408C5">
        <w:rPr>
          <w:rFonts w:ascii="Aptos" w:eastAsiaTheme="minorEastAsia" w:hAnsi="Aptos"/>
          <w:color w:val="002060"/>
          <w:sz w:val="24"/>
          <w:szCs w:val="24"/>
        </w:rPr>
        <w:t>Provisional agreement on EWC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  <w:t>134/25</w:t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</w:r>
      <w:r w:rsidRPr="00C408C5">
        <w:rPr>
          <w:rFonts w:ascii="Aptos" w:eastAsiaTheme="minorEastAsia" w:hAnsi="Aptos"/>
          <w:color w:val="002060"/>
          <w:sz w:val="24"/>
          <w:szCs w:val="24"/>
        </w:rPr>
        <w:tab/>
        <w:t>27/05/2025</w:t>
      </w:r>
    </w:p>
    <w:p w14:paraId="3EFDB64A" w14:textId="77777777" w:rsidR="00014964" w:rsidRPr="00C408C5" w:rsidRDefault="00014964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268C5309" w14:textId="405604AA" w:rsidR="00A3736D" w:rsidRPr="00C408C5" w:rsidRDefault="00A3736D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Item 1</w:t>
      </w:r>
      <w:r w:rsidR="00014964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E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Talent Pool </w:t>
      </w:r>
    </w:p>
    <w:p w14:paraId="23B0CCE0" w14:textId="705A3551" w:rsidR="00A3736D" w:rsidRPr="00C408C5" w:rsidRDefault="00A3736D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2341362F" w14:textId="55226FC8" w:rsidR="0082121E" w:rsidRPr="00C408C5" w:rsidRDefault="0082121E" w:rsidP="00A3736D">
      <w:pPr>
        <w:pStyle w:val="BodyTextBullet1"/>
        <w:numPr>
          <w:ilvl w:val="0"/>
          <w:numId w:val="11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Trilogue N</w:t>
      </w:r>
      <w:r w:rsidR="00D2755F" w:rsidRPr="00C408C5">
        <w:rPr>
          <w:rFonts w:ascii="Aptos" w:hAnsi="Aptos"/>
          <w:color w:val="002060"/>
          <w:sz w:val="24"/>
          <w:szCs w:val="24"/>
        </w:rPr>
        <w:t>egotiations – Sectoral Employers Statement</w:t>
      </w:r>
      <w:r w:rsidR="00D2755F" w:rsidRPr="00C408C5">
        <w:rPr>
          <w:rFonts w:ascii="Aptos" w:hAnsi="Aptos"/>
          <w:color w:val="002060"/>
          <w:sz w:val="24"/>
          <w:szCs w:val="24"/>
        </w:rPr>
        <w:tab/>
        <w:t>100/25</w:t>
      </w:r>
      <w:r w:rsidR="00D2755F" w:rsidRPr="00C408C5">
        <w:rPr>
          <w:rFonts w:ascii="Aptos" w:hAnsi="Aptos"/>
          <w:color w:val="002060"/>
          <w:sz w:val="24"/>
          <w:szCs w:val="24"/>
        </w:rPr>
        <w:tab/>
      </w:r>
      <w:r w:rsidR="00D2755F" w:rsidRPr="00C408C5">
        <w:rPr>
          <w:rFonts w:ascii="Aptos" w:hAnsi="Aptos"/>
          <w:color w:val="002060"/>
          <w:sz w:val="24"/>
          <w:szCs w:val="24"/>
        </w:rPr>
        <w:tab/>
        <w:t>24/04/2025</w:t>
      </w:r>
    </w:p>
    <w:p w14:paraId="1D90EE0E" w14:textId="77777777" w:rsidR="00A3736D" w:rsidRDefault="00A3736D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1C742807" w14:textId="367DD94B" w:rsidR="00646A52" w:rsidRPr="006C3352" w:rsidRDefault="00646A52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1e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- </w:t>
      </w:r>
      <w:r w:rsidRPr="006C3352">
        <w:rPr>
          <w:rFonts w:ascii="Aptos" w:hAnsi="Aptos"/>
          <w:b/>
          <w:bCs/>
          <w:smallCaps/>
          <w:color w:val="002060"/>
          <w:sz w:val="24"/>
          <w:szCs w:val="24"/>
        </w:rPr>
        <w:t>e-Declaration</w:t>
      </w:r>
    </w:p>
    <w:p w14:paraId="2F305DC0" w14:textId="77777777" w:rsidR="00646A52" w:rsidRDefault="00646A52" w:rsidP="00646A52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0F9816E3" w14:textId="77777777" w:rsidR="009B7F85" w:rsidRPr="00C408C5" w:rsidRDefault="009B7F85" w:rsidP="009B7F85">
      <w:pPr>
        <w:pStyle w:val="BodyTextBullet1"/>
        <w:numPr>
          <w:ilvl w:val="0"/>
          <w:numId w:val="7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Posting of 3CN – joint letter of 7 Member States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62/25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17/03/2025</w:t>
      </w:r>
    </w:p>
    <w:p w14:paraId="60CD0EE9" w14:textId="0F8F4242" w:rsidR="006C797A" w:rsidRPr="00C408C5" w:rsidRDefault="006C797A" w:rsidP="005248F8">
      <w:pPr>
        <w:pStyle w:val="BodyTextBullet1"/>
        <w:numPr>
          <w:ilvl w:val="0"/>
          <w:numId w:val="7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 xml:space="preserve">Council </w:t>
      </w:r>
      <w:r w:rsidR="00E075B2" w:rsidRPr="00C408C5">
        <w:rPr>
          <w:rFonts w:ascii="Aptos" w:hAnsi="Aptos"/>
          <w:color w:val="002060"/>
          <w:sz w:val="24"/>
          <w:szCs w:val="24"/>
        </w:rPr>
        <w:t>position</w:t>
      </w:r>
      <w:r w:rsidRPr="00C408C5">
        <w:rPr>
          <w:rFonts w:ascii="Aptos" w:hAnsi="Aptos"/>
          <w:color w:val="002060"/>
          <w:sz w:val="24"/>
          <w:szCs w:val="24"/>
        </w:rPr>
        <w:t xml:space="preserve"> on eDeclaration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="001C4814"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>134/25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27/05/2025</w:t>
      </w:r>
    </w:p>
    <w:p w14:paraId="3A3842B8" w14:textId="77777777" w:rsidR="00646A52" w:rsidRPr="00C408C5" w:rsidRDefault="00646A52" w:rsidP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385AD964" w14:textId="7006C144" w:rsidR="00646A52" w:rsidRPr="00C408C5" w:rsidRDefault="00646A52" w:rsidP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Item 1f – Omnibus Directive</w:t>
      </w:r>
      <w:r w:rsidR="004E25E2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</w:t>
      </w:r>
      <w:r w:rsidR="00825DC2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–</w:t>
      </w:r>
      <w:r w:rsidR="004E25E2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CSRD &amp; CS3D</w:t>
      </w:r>
    </w:p>
    <w:p w14:paraId="3A0E214B" w14:textId="77777777" w:rsidR="004E25E2" w:rsidRPr="00C408C5" w:rsidRDefault="004E25E2" w:rsidP="004E25E2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62FF0663" w14:textId="2AAD570F" w:rsidR="00032D7A" w:rsidRPr="00C408C5" w:rsidRDefault="00032D7A" w:rsidP="005248F8">
      <w:pPr>
        <w:pStyle w:val="BodyTextBullet1"/>
        <w:numPr>
          <w:ilvl w:val="0"/>
          <w:numId w:val="8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Stop</w:t>
      </w:r>
      <w:r w:rsidR="00E86016" w:rsidRPr="00C408C5">
        <w:rPr>
          <w:rFonts w:ascii="Aptos" w:hAnsi="Aptos"/>
          <w:color w:val="002060"/>
          <w:sz w:val="24"/>
          <w:szCs w:val="24"/>
        </w:rPr>
        <w:t>-</w:t>
      </w:r>
      <w:r w:rsidRPr="00C408C5">
        <w:rPr>
          <w:rFonts w:ascii="Aptos" w:hAnsi="Aptos"/>
          <w:color w:val="002060"/>
          <w:sz w:val="24"/>
          <w:szCs w:val="24"/>
        </w:rPr>
        <w:t>the-clock</w:t>
      </w:r>
      <w:r w:rsidR="00E86016" w:rsidRPr="00C408C5">
        <w:rPr>
          <w:rFonts w:ascii="Aptos" w:hAnsi="Aptos"/>
          <w:color w:val="002060"/>
          <w:sz w:val="24"/>
          <w:szCs w:val="24"/>
        </w:rPr>
        <w:t>-Directive published</w:t>
      </w:r>
      <w:r w:rsidR="00E86016" w:rsidRPr="00C408C5">
        <w:rPr>
          <w:rFonts w:ascii="Aptos" w:hAnsi="Aptos"/>
          <w:color w:val="002060"/>
          <w:sz w:val="24"/>
          <w:szCs w:val="24"/>
        </w:rPr>
        <w:tab/>
      </w:r>
      <w:r w:rsidR="00E86016" w:rsidRPr="00C408C5">
        <w:rPr>
          <w:rFonts w:ascii="Aptos" w:hAnsi="Aptos"/>
          <w:color w:val="002060"/>
          <w:sz w:val="24"/>
          <w:szCs w:val="24"/>
        </w:rPr>
        <w:tab/>
      </w:r>
      <w:r w:rsidR="00E86016" w:rsidRPr="00C408C5">
        <w:rPr>
          <w:rFonts w:ascii="Aptos" w:hAnsi="Aptos"/>
          <w:color w:val="002060"/>
          <w:sz w:val="24"/>
          <w:szCs w:val="24"/>
        </w:rPr>
        <w:tab/>
      </w:r>
      <w:r w:rsidR="00E86016" w:rsidRPr="00C408C5">
        <w:rPr>
          <w:rFonts w:ascii="Aptos" w:hAnsi="Aptos"/>
          <w:color w:val="002060"/>
          <w:sz w:val="24"/>
          <w:szCs w:val="24"/>
        </w:rPr>
        <w:tab/>
        <w:t>89/25</w:t>
      </w:r>
      <w:r w:rsidR="00E86016" w:rsidRPr="00C408C5">
        <w:rPr>
          <w:rFonts w:ascii="Aptos" w:hAnsi="Aptos"/>
          <w:color w:val="002060"/>
          <w:sz w:val="24"/>
          <w:szCs w:val="24"/>
        </w:rPr>
        <w:tab/>
      </w:r>
      <w:r w:rsidR="00E86016" w:rsidRPr="00C408C5">
        <w:rPr>
          <w:rFonts w:ascii="Aptos" w:hAnsi="Aptos"/>
          <w:color w:val="002060"/>
          <w:sz w:val="24"/>
          <w:szCs w:val="24"/>
        </w:rPr>
        <w:tab/>
      </w:r>
      <w:r w:rsidR="0080592C" w:rsidRPr="00C408C5">
        <w:rPr>
          <w:rFonts w:ascii="Aptos" w:hAnsi="Aptos"/>
          <w:color w:val="002060"/>
          <w:sz w:val="24"/>
          <w:szCs w:val="24"/>
        </w:rPr>
        <w:t>16/04/2025</w:t>
      </w:r>
    </w:p>
    <w:p w14:paraId="43AC27F7" w14:textId="77777777" w:rsidR="00FB5B35" w:rsidRPr="00C408C5" w:rsidRDefault="00FB5B35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5E36F257" w14:textId="468F59B7" w:rsidR="00FB5B35" w:rsidRPr="00C408C5" w:rsidRDefault="00FB5B35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Item 2C – Quality Jobs Roadmap</w:t>
      </w:r>
    </w:p>
    <w:p w14:paraId="14D9508B" w14:textId="77777777" w:rsidR="00FB5B35" w:rsidRPr="00C408C5" w:rsidRDefault="00FB5B35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6F509AAB" w14:textId="15A01C9F" w:rsidR="00FB5B35" w:rsidRPr="00C408C5" w:rsidRDefault="00121E26" w:rsidP="00FB5B35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Ceemet draft paper on QJR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138/25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4/06/2025</w:t>
      </w:r>
    </w:p>
    <w:p w14:paraId="6452D115" w14:textId="77777777" w:rsidR="00FB5B35" w:rsidRPr="00C408C5" w:rsidRDefault="00FB5B35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7D861A92" w14:textId="3A28EFA8" w:rsidR="000F4639" w:rsidRPr="00C408C5" w:rsidRDefault="00F979AE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 w:rsidR="004E25E2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2</w:t>
      </w:r>
      <w:r w:rsidR="00AA3736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D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</w:t>
      </w:r>
      <w:r w:rsidR="00AA3736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Possible initiative on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Restructuring </w:t>
      </w:r>
    </w:p>
    <w:p w14:paraId="163B9C3A" w14:textId="77777777" w:rsidR="0082542E" w:rsidRPr="00C408C5" w:rsidRDefault="0082542E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69E7DC9B" w14:textId="4DE23CFE" w:rsidR="001D4BC0" w:rsidRPr="00C408C5" w:rsidRDefault="00A21C6E" w:rsidP="00FE3F25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bookmarkStart w:id="0" w:name="_Hlk200547739"/>
      <w:r w:rsidRPr="00C408C5">
        <w:rPr>
          <w:rFonts w:ascii="Aptos" w:hAnsi="Aptos"/>
          <w:color w:val="002060"/>
          <w:sz w:val="24"/>
          <w:szCs w:val="24"/>
        </w:rPr>
        <w:t xml:space="preserve">Motion for resolution </w:t>
      </w:r>
      <w:r w:rsidR="002271B0" w:rsidRPr="00C408C5">
        <w:rPr>
          <w:rFonts w:ascii="Aptos" w:hAnsi="Aptos"/>
          <w:color w:val="002060"/>
          <w:sz w:val="24"/>
          <w:szCs w:val="24"/>
        </w:rPr>
        <w:t>on</w:t>
      </w:r>
      <w:r w:rsidRPr="00C408C5">
        <w:rPr>
          <w:rFonts w:ascii="Aptos" w:hAnsi="Aptos"/>
          <w:color w:val="002060"/>
          <w:sz w:val="24"/>
          <w:szCs w:val="24"/>
        </w:rPr>
        <w:t xml:space="preserve"> restructuring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62/25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1</w:t>
      </w:r>
      <w:r w:rsidR="00627B1E" w:rsidRPr="00C408C5">
        <w:rPr>
          <w:rFonts w:ascii="Aptos" w:hAnsi="Aptos"/>
          <w:color w:val="002060"/>
          <w:sz w:val="24"/>
          <w:szCs w:val="24"/>
        </w:rPr>
        <w:t>3</w:t>
      </w:r>
      <w:r w:rsidRPr="00C408C5">
        <w:rPr>
          <w:rFonts w:ascii="Aptos" w:hAnsi="Aptos"/>
          <w:color w:val="002060"/>
          <w:sz w:val="24"/>
          <w:szCs w:val="24"/>
        </w:rPr>
        <w:t>/03/2025</w:t>
      </w:r>
    </w:p>
    <w:bookmarkEnd w:id="0"/>
    <w:p w14:paraId="70B5769A" w14:textId="1683C93E" w:rsidR="002271B0" w:rsidRPr="00C408C5" w:rsidRDefault="002F75D1" w:rsidP="00FE3F25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Draft EP resolutio</w:t>
      </w:r>
      <w:r w:rsidR="0088453D" w:rsidRPr="00C408C5">
        <w:rPr>
          <w:rFonts w:ascii="Aptos" w:hAnsi="Aptos"/>
          <w:color w:val="002060"/>
          <w:sz w:val="24"/>
          <w:szCs w:val="24"/>
        </w:rPr>
        <w:t>n: latest news &amp; action on Art. 18</w:t>
      </w:r>
      <w:r w:rsidR="0088453D" w:rsidRPr="00C408C5">
        <w:rPr>
          <w:rFonts w:ascii="Aptos" w:hAnsi="Aptos"/>
          <w:color w:val="002060"/>
          <w:sz w:val="24"/>
          <w:szCs w:val="24"/>
        </w:rPr>
        <w:tab/>
      </w:r>
      <w:r w:rsidR="0088453D" w:rsidRPr="00C408C5">
        <w:rPr>
          <w:rFonts w:ascii="Aptos" w:hAnsi="Aptos"/>
          <w:color w:val="002060"/>
          <w:sz w:val="24"/>
          <w:szCs w:val="24"/>
        </w:rPr>
        <w:tab/>
        <w:t>61/25</w:t>
      </w:r>
      <w:r w:rsidR="0088453D" w:rsidRPr="00C408C5">
        <w:rPr>
          <w:rFonts w:ascii="Aptos" w:hAnsi="Aptos"/>
          <w:color w:val="002060"/>
          <w:sz w:val="24"/>
          <w:szCs w:val="24"/>
        </w:rPr>
        <w:tab/>
      </w:r>
      <w:r w:rsidR="0088453D" w:rsidRPr="00C408C5">
        <w:rPr>
          <w:rFonts w:ascii="Aptos" w:hAnsi="Aptos"/>
          <w:color w:val="002060"/>
          <w:sz w:val="24"/>
          <w:szCs w:val="24"/>
        </w:rPr>
        <w:tab/>
        <w:t>13/03/2025</w:t>
      </w:r>
    </w:p>
    <w:p w14:paraId="3E68A637" w14:textId="77777777" w:rsidR="006C3352" w:rsidRPr="00C408C5" w:rsidRDefault="006C3352" w:rsidP="0082542E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1AFC4074" w14:textId="0B32A49B" w:rsidR="00E57019" w:rsidRPr="00C408C5" w:rsidRDefault="00E57019" w:rsidP="00E57019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3D </w:t>
      </w:r>
      <w:r w:rsidR="00160E53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–</w:t>
      </w:r>
      <w:r w:rsidRPr="00C408C5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</w:t>
      </w:r>
      <w:r w:rsidR="00160E53" w:rsidRPr="00C408C5">
        <w:rPr>
          <w:rFonts w:ascii="Aptos" w:hAnsi="Aptos"/>
          <w:b/>
          <w:bCs/>
          <w:smallCaps/>
          <w:color w:val="002060"/>
          <w:sz w:val="24"/>
          <w:szCs w:val="24"/>
        </w:rPr>
        <w:t>Corporate Sustainability Due Diligence Directive</w:t>
      </w:r>
    </w:p>
    <w:p w14:paraId="5A415624" w14:textId="77777777" w:rsidR="00E57019" w:rsidRPr="00C408C5" w:rsidRDefault="00E57019" w:rsidP="00E57019">
      <w:pPr>
        <w:pStyle w:val="BodyTextBullet1"/>
        <w:ind w:right="0"/>
        <w:jc w:val="both"/>
        <w:rPr>
          <w:rFonts w:ascii="Aptos" w:hAnsi="Aptos"/>
          <w:b/>
          <w:bCs/>
          <w:color w:val="002060"/>
          <w:sz w:val="24"/>
          <w:szCs w:val="24"/>
        </w:rPr>
      </w:pPr>
    </w:p>
    <w:p w14:paraId="0E162289" w14:textId="77777777" w:rsidR="00C155B2" w:rsidRPr="00C408C5" w:rsidRDefault="00C155B2" w:rsidP="00C155B2">
      <w:pPr>
        <w:pStyle w:val="BodyTextBullet1"/>
        <w:numPr>
          <w:ilvl w:val="0"/>
          <w:numId w:val="8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C408C5">
        <w:rPr>
          <w:rFonts w:ascii="Aptos" w:hAnsi="Aptos"/>
          <w:color w:val="002060"/>
          <w:sz w:val="24"/>
          <w:szCs w:val="24"/>
        </w:rPr>
        <w:t>Stop-the-clock-Directive published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89/25</w:t>
      </w:r>
      <w:r w:rsidRPr="00C408C5">
        <w:rPr>
          <w:rFonts w:ascii="Aptos" w:hAnsi="Aptos"/>
          <w:color w:val="002060"/>
          <w:sz w:val="24"/>
          <w:szCs w:val="24"/>
        </w:rPr>
        <w:tab/>
      </w:r>
      <w:r w:rsidRPr="00C408C5">
        <w:rPr>
          <w:rFonts w:ascii="Aptos" w:hAnsi="Aptos"/>
          <w:color w:val="002060"/>
          <w:sz w:val="24"/>
          <w:szCs w:val="24"/>
        </w:rPr>
        <w:tab/>
        <w:t>16/04/2025</w:t>
      </w:r>
    </w:p>
    <w:p w14:paraId="375DEA89" w14:textId="77777777" w:rsidR="00C155B2" w:rsidRPr="00C408C5" w:rsidRDefault="00C155B2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1B174080" w14:textId="3DB37D14" w:rsidR="00C44E25" w:rsidRPr="00595396" w:rsidRDefault="001F6BB3" w:rsidP="00C44E25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>
        <w:rPr>
          <w:rFonts w:ascii="Aptos" w:hAnsi="Aptos"/>
          <w:b/>
          <w:bCs/>
          <w:smallCaps/>
          <w:color w:val="002060"/>
          <w:sz w:val="24"/>
          <w:szCs w:val="24"/>
        </w:rPr>
        <w:t>AOB</w:t>
      </w:r>
    </w:p>
    <w:p w14:paraId="66123515" w14:textId="77777777" w:rsidR="00C44E25" w:rsidRPr="00595396" w:rsidRDefault="00C44E25" w:rsidP="00C44E25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638B4483" w14:textId="77777777" w:rsidR="00C44E25" w:rsidRPr="00595396" w:rsidRDefault="00C44E25" w:rsidP="00C44E25">
      <w:pPr>
        <w:pStyle w:val="BodyTextBullet1"/>
        <w:numPr>
          <w:ilvl w:val="0"/>
          <w:numId w:val="7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595396">
        <w:rPr>
          <w:rFonts w:ascii="Aptos" w:hAnsi="Aptos"/>
          <w:color w:val="002060"/>
          <w:sz w:val="24"/>
          <w:szCs w:val="24"/>
        </w:rPr>
        <w:t>Posting of 3CN – joint letter of 7 Member States</w:t>
      </w:r>
      <w:r w:rsidRPr="00595396">
        <w:rPr>
          <w:rFonts w:ascii="Aptos" w:hAnsi="Aptos"/>
          <w:color w:val="002060"/>
          <w:sz w:val="24"/>
          <w:szCs w:val="24"/>
        </w:rPr>
        <w:tab/>
      </w:r>
      <w:r w:rsidRPr="00595396">
        <w:rPr>
          <w:rFonts w:ascii="Aptos" w:hAnsi="Aptos"/>
          <w:color w:val="002060"/>
          <w:sz w:val="24"/>
          <w:szCs w:val="24"/>
        </w:rPr>
        <w:tab/>
        <w:t>62/25</w:t>
      </w:r>
      <w:r w:rsidRPr="00595396">
        <w:rPr>
          <w:rFonts w:ascii="Aptos" w:hAnsi="Aptos"/>
          <w:color w:val="002060"/>
          <w:sz w:val="24"/>
          <w:szCs w:val="24"/>
        </w:rPr>
        <w:tab/>
      </w:r>
      <w:r w:rsidRPr="00595396">
        <w:rPr>
          <w:rFonts w:ascii="Aptos" w:hAnsi="Aptos"/>
          <w:color w:val="002060"/>
          <w:sz w:val="24"/>
          <w:szCs w:val="24"/>
        </w:rPr>
        <w:tab/>
        <w:t>17/03/2025</w:t>
      </w:r>
    </w:p>
    <w:p w14:paraId="1BAFA2AA" w14:textId="77777777" w:rsidR="00646A52" w:rsidRPr="0082542E" w:rsidRDefault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sectPr w:rsidR="00646A52" w:rsidRPr="0082542E" w:rsidSect="000C1FFC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7377" w14:textId="77777777" w:rsidR="00D64556" w:rsidRDefault="00D64556" w:rsidP="00F2732D">
      <w:pPr>
        <w:spacing w:after="0" w:line="240" w:lineRule="auto"/>
      </w:pPr>
      <w:r>
        <w:separator/>
      </w:r>
    </w:p>
  </w:endnote>
  <w:endnote w:type="continuationSeparator" w:id="0">
    <w:p w14:paraId="4750C8C0" w14:textId="77777777" w:rsidR="00D64556" w:rsidRDefault="00D64556" w:rsidP="00F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 Pro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8798132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760D0E" w14:textId="77777777" w:rsidR="00F2732D" w:rsidRPr="00F2732D" w:rsidRDefault="00F2732D" w:rsidP="00F2732D">
            <w:pPr>
              <w:pStyle w:val="Footer"/>
              <w:rPr>
                <w:color w:val="002060"/>
              </w:rPr>
            </w:pPr>
            <w:r w:rsidRPr="00F2732D">
              <w:rPr>
                <w:noProof/>
                <w:color w:val="002060"/>
              </w:rPr>
              <w:drawing>
                <wp:inline distT="0" distB="0" distL="0" distR="0" wp14:anchorId="5FE04863" wp14:editId="3A45EB70">
                  <wp:extent cx="2558956" cy="414655"/>
                  <wp:effectExtent l="0" t="0" r="0" b="4445"/>
                  <wp:docPr id="2144509606" name="Picture 214450960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4" t="29452" r="3563" b="22935"/>
                          <a:stretch/>
                        </pic:blipFill>
                        <pic:spPr bwMode="auto">
                          <a:xfrm>
                            <a:off x="0" y="0"/>
                            <a:ext cx="2706352" cy="43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</w:t>
            </w:r>
            <w:r w:rsidRPr="00F2732D">
              <w:rPr>
                <w:noProof/>
                <w:color w:val="002060"/>
              </w:rPr>
              <w:drawing>
                <wp:inline distT="0" distB="0" distL="0" distR="0" wp14:anchorId="2765E9A0" wp14:editId="0BC072F9">
                  <wp:extent cx="3116580" cy="502920"/>
                  <wp:effectExtent l="0" t="0" r="7620" b="0"/>
                  <wp:docPr id="14005981" name="Picture 1400598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                                            Page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PAGE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F2732D">
              <w:rPr>
                <w:color w:val="002060"/>
              </w:rPr>
              <w:t xml:space="preserve"> of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NUMPAGES 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D219" w14:textId="77777777" w:rsidR="00D64556" w:rsidRDefault="00D64556" w:rsidP="00F2732D">
      <w:pPr>
        <w:spacing w:after="0" w:line="240" w:lineRule="auto"/>
      </w:pPr>
      <w:r>
        <w:separator/>
      </w:r>
    </w:p>
  </w:footnote>
  <w:footnote w:type="continuationSeparator" w:id="0">
    <w:p w14:paraId="3CF62C53" w14:textId="77777777" w:rsidR="00D64556" w:rsidRDefault="00D64556" w:rsidP="00F2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861"/>
    <w:multiLevelType w:val="hybridMultilevel"/>
    <w:tmpl w:val="20BE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E55"/>
    <w:multiLevelType w:val="hybridMultilevel"/>
    <w:tmpl w:val="202A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2A58"/>
    <w:multiLevelType w:val="hybridMultilevel"/>
    <w:tmpl w:val="5E16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2D1E"/>
    <w:multiLevelType w:val="hybridMultilevel"/>
    <w:tmpl w:val="1CBA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2F5"/>
    <w:multiLevelType w:val="hybridMultilevel"/>
    <w:tmpl w:val="266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173"/>
    <w:multiLevelType w:val="hybridMultilevel"/>
    <w:tmpl w:val="C944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F2895"/>
    <w:multiLevelType w:val="hybridMultilevel"/>
    <w:tmpl w:val="075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13D1"/>
    <w:multiLevelType w:val="multilevel"/>
    <w:tmpl w:val="D62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3EA"/>
    <w:multiLevelType w:val="hybridMultilevel"/>
    <w:tmpl w:val="C9B6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86BEA"/>
    <w:multiLevelType w:val="hybridMultilevel"/>
    <w:tmpl w:val="9D18513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A5769"/>
    <w:multiLevelType w:val="hybridMultilevel"/>
    <w:tmpl w:val="568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37A55"/>
    <w:multiLevelType w:val="hybridMultilevel"/>
    <w:tmpl w:val="DEE2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5608">
    <w:abstractNumId w:val="10"/>
  </w:num>
  <w:num w:numId="2" w16cid:durableId="954559160">
    <w:abstractNumId w:val="5"/>
  </w:num>
  <w:num w:numId="3" w16cid:durableId="822819920">
    <w:abstractNumId w:val="7"/>
  </w:num>
  <w:num w:numId="4" w16cid:durableId="780421461">
    <w:abstractNumId w:val="8"/>
  </w:num>
  <w:num w:numId="5" w16cid:durableId="611086176">
    <w:abstractNumId w:val="1"/>
  </w:num>
  <w:num w:numId="6" w16cid:durableId="737556133">
    <w:abstractNumId w:val="4"/>
  </w:num>
  <w:num w:numId="7" w16cid:durableId="1229265230">
    <w:abstractNumId w:val="3"/>
  </w:num>
  <w:num w:numId="8" w16cid:durableId="1124276090">
    <w:abstractNumId w:val="11"/>
  </w:num>
  <w:num w:numId="9" w16cid:durableId="948468874">
    <w:abstractNumId w:val="2"/>
  </w:num>
  <w:num w:numId="10" w16cid:durableId="316767092">
    <w:abstractNumId w:val="12"/>
  </w:num>
  <w:num w:numId="11" w16cid:durableId="1802574466">
    <w:abstractNumId w:val="9"/>
  </w:num>
  <w:num w:numId="12" w16cid:durableId="1784107706">
    <w:abstractNumId w:val="0"/>
  </w:num>
  <w:num w:numId="13" w16cid:durableId="108306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6"/>
    <w:rsid w:val="0000213B"/>
    <w:rsid w:val="00014964"/>
    <w:rsid w:val="00015227"/>
    <w:rsid w:val="0001644B"/>
    <w:rsid w:val="00020D5F"/>
    <w:rsid w:val="00032D7A"/>
    <w:rsid w:val="00053144"/>
    <w:rsid w:val="00064486"/>
    <w:rsid w:val="00067835"/>
    <w:rsid w:val="00087CAD"/>
    <w:rsid w:val="00096138"/>
    <w:rsid w:val="000A755B"/>
    <w:rsid w:val="000B082F"/>
    <w:rsid w:val="000C1FFC"/>
    <w:rsid w:val="000D0E79"/>
    <w:rsid w:val="000E35AC"/>
    <w:rsid w:val="000F4639"/>
    <w:rsid w:val="001054B1"/>
    <w:rsid w:val="00107091"/>
    <w:rsid w:val="00121E26"/>
    <w:rsid w:val="0014716A"/>
    <w:rsid w:val="00160E53"/>
    <w:rsid w:val="0016588D"/>
    <w:rsid w:val="00166405"/>
    <w:rsid w:val="0018564E"/>
    <w:rsid w:val="001A102E"/>
    <w:rsid w:val="001A2FCA"/>
    <w:rsid w:val="001B0EC2"/>
    <w:rsid w:val="001B230A"/>
    <w:rsid w:val="001B7022"/>
    <w:rsid w:val="001C0E98"/>
    <w:rsid w:val="001C4814"/>
    <w:rsid w:val="001D4BC0"/>
    <w:rsid w:val="001E664E"/>
    <w:rsid w:val="001F6BB3"/>
    <w:rsid w:val="001F7C64"/>
    <w:rsid w:val="002141C9"/>
    <w:rsid w:val="002271B0"/>
    <w:rsid w:val="00230735"/>
    <w:rsid w:val="0024316A"/>
    <w:rsid w:val="002434B3"/>
    <w:rsid w:val="00255258"/>
    <w:rsid w:val="00267DE3"/>
    <w:rsid w:val="002850BA"/>
    <w:rsid w:val="002A1F48"/>
    <w:rsid w:val="002C727B"/>
    <w:rsid w:val="002F75D1"/>
    <w:rsid w:val="003072E7"/>
    <w:rsid w:val="00321195"/>
    <w:rsid w:val="00360E77"/>
    <w:rsid w:val="00362844"/>
    <w:rsid w:val="00371A84"/>
    <w:rsid w:val="003927A4"/>
    <w:rsid w:val="003A2CDF"/>
    <w:rsid w:val="003A7182"/>
    <w:rsid w:val="003C2FB6"/>
    <w:rsid w:val="003C44CA"/>
    <w:rsid w:val="003C656B"/>
    <w:rsid w:val="003C78B2"/>
    <w:rsid w:val="003C7AC7"/>
    <w:rsid w:val="00417010"/>
    <w:rsid w:val="004338C3"/>
    <w:rsid w:val="00440D5C"/>
    <w:rsid w:val="00445560"/>
    <w:rsid w:val="00451489"/>
    <w:rsid w:val="004638D0"/>
    <w:rsid w:val="004849BB"/>
    <w:rsid w:val="004936B6"/>
    <w:rsid w:val="004B139E"/>
    <w:rsid w:val="004E25E2"/>
    <w:rsid w:val="004E78FF"/>
    <w:rsid w:val="004F5D97"/>
    <w:rsid w:val="00502242"/>
    <w:rsid w:val="005248F8"/>
    <w:rsid w:val="00527DFC"/>
    <w:rsid w:val="005729C7"/>
    <w:rsid w:val="00575700"/>
    <w:rsid w:val="00577A24"/>
    <w:rsid w:val="00595396"/>
    <w:rsid w:val="005A1F0C"/>
    <w:rsid w:val="005C3658"/>
    <w:rsid w:val="005D6C76"/>
    <w:rsid w:val="005F31A9"/>
    <w:rsid w:val="006256D8"/>
    <w:rsid w:val="00627B1E"/>
    <w:rsid w:val="00635D57"/>
    <w:rsid w:val="006439C3"/>
    <w:rsid w:val="00644B10"/>
    <w:rsid w:val="00646A52"/>
    <w:rsid w:val="0065186E"/>
    <w:rsid w:val="00652D98"/>
    <w:rsid w:val="006537C6"/>
    <w:rsid w:val="006710FB"/>
    <w:rsid w:val="006C2BDC"/>
    <w:rsid w:val="006C3352"/>
    <w:rsid w:val="006C4FF3"/>
    <w:rsid w:val="006C797A"/>
    <w:rsid w:val="006E3958"/>
    <w:rsid w:val="006F7C85"/>
    <w:rsid w:val="00710EBA"/>
    <w:rsid w:val="0071324B"/>
    <w:rsid w:val="00730846"/>
    <w:rsid w:val="00792B37"/>
    <w:rsid w:val="007976C1"/>
    <w:rsid w:val="007A535D"/>
    <w:rsid w:val="007A6157"/>
    <w:rsid w:val="0080592C"/>
    <w:rsid w:val="00810C43"/>
    <w:rsid w:val="00812B51"/>
    <w:rsid w:val="0082121E"/>
    <w:rsid w:val="0082284A"/>
    <w:rsid w:val="00823F20"/>
    <w:rsid w:val="0082542E"/>
    <w:rsid w:val="00825DC2"/>
    <w:rsid w:val="00832F86"/>
    <w:rsid w:val="0083705D"/>
    <w:rsid w:val="00874389"/>
    <w:rsid w:val="008764DE"/>
    <w:rsid w:val="00881AAE"/>
    <w:rsid w:val="0088453D"/>
    <w:rsid w:val="00892630"/>
    <w:rsid w:val="00893100"/>
    <w:rsid w:val="008D2F7C"/>
    <w:rsid w:val="008D5CE8"/>
    <w:rsid w:val="008D7148"/>
    <w:rsid w:val="008F4F00"/>
    <w:rsid w:val="00914B4E"/>
    <w:rsid w:val="00915C24"/>
    <w:rsid w:val="0093719F"/>
    <w:rsid w:val="0094483E"/>
    <w:rsid w:val="00954BEE"/>
    <w:rsid w:val="00976F31"/>
    <w:rsid w:val="00981B49"/>
    <w:rsid w:val="009839E8"/>
    <w:rsid w:val="0098505A"/>
    <w:rsid w:val="00985673"/>
    <w:rsid w:val="00987009"/>
    <w:rsid w:val="009A38D4"/>
    <w:rsid w:val="009B7F85"/>
    <w:rsid w:val="009C16D5"/>
    <w:rsid w:val="009C38C8"/>
    <w:rsid w:val="009C39A7"/>
    <w:rsid w:val="00A21C6E"/>
    <w:rsid w:val="00A30A43"/>
    <w:rsid w:val="00A37237"/>
    <w:rsid w:val="00A3736D"/>
    <w:rsid w:val="00A477D7"/>
    <w:rsid w:val="00A83182"/>
    <w:rsid w:val="00A94856"/>
    <w:rsid w:val="00AA1DFF"/>
    <w:rsid w:val="00AA2461"/>
    <w:rsid w:val="00AA3736"/>
    <w:rsid w:val="00AB408C"/>
    <w:rsid w:val="00AD0E49"/>
    <w:rsid w:val="00AE36D1"/>
    <w:rsid w:val="00AF1077"/>
    <w:rsid w:val="00B13A13"/>
    <w:rsid w:val="00B20329"/>
    <w:rsid w:val="00B240C6"/>
    <w:rsid w:val="00B4548B"/>
    <w:rsid w:val="00B4603C"/>
    <w:rsid w:val="00B479AC"/>
    <w:rsid w:val="00B47C5D"/>
    <w:rsid w:val="00B5744D"/>
    <w:rsid w:val="00B646F1"/>
    <w:rsid w:val="00B93960"/>
    <w:rsid w:val="00B9791B"/>
    <w:rsid w:val="00BA2CAE"/>
    <w:rsid w:val="00BA5B26"/>
    <w:rsid w:val="00BB109C"/>
    <w:rsid w:val="00BB7CAD"/>
    <w:rsid w:val="00C155B2"/>
    <w:rsid w:val="00C24820"/>
    <w:rsid w:val="00C27257"/>
    <w:rsid w:val="00C3335D"/>
    <w:rsid w:val="00C334CE"/>
    <w:rsid w:val="00C408C5"/>
    <w:rsid w:val="00C44AE0"/>
    <w:rsid w:val="00C44E25"/>
    <w:rsid w:val="00C6543E"/>
    <w:rsid w:val="00C667C7"/>
    <w:rsid w:val="00C71EFC"/>
    <w:rsid w:val="00C8164A"/>
    <w:rsid w:val="00C85037"/>
    <w:rsid w:val="00C971FA"/>
    <w:rsid w:val="00CC0BAE"/>
    <w:rsid w:val="00CF562B"/>
    <w:rsid w:val="00D10039"/>
    <w:rsid w:val="00D21E27"/>
    <w:rsid w:val="00D2755F"/>
    <w:rsid w:val="00D371AF"/>
    <w:rsid w:val="00D54F1A"/>
    <w:rsid w:val="00D57EE9"/>
    <w:rsid w:val="00D60577"/>
    <w:rsid w:val="00D64556"/>
    <w:rsid w:val="00D651E6"/>
    <w:rsid w:val="00D863EC"/>
    <w:rsid w:val="00D92E77"/>
    <w:rsid w:val="00D9420B"/>
    <w:rsid w:val="00D947AF"/>
    <w:rsid w:val="00D94A00"/>
    <w:rsid w:val="00D94BED"/>
    <w:rsid w:val="00DA263B"/>
    <w:rsid w:val="00DC1115"/>
    <w:rsid w:val="00DC6A32"/>
    <w:rsid w:val="00DD2B31"/>
    <w:rsid w:val="00DE37FE"/>
    <w:rsid w:val="00E075B2"/>
    <w:rsid w:val="00E26614"/>
    <w:rsid w:val="00E31AC9"/>
    <w:rsid w:val="00E57019"/>
    <w:rsid w:val="00E6091A"/>
    <w:rsid w:val="00E61DC1"/>
    <w:rsid w:val="00E86016"/>
    <w:rsid w:val="00E969E9"/>
    <w:rsid w:val="00E97CB7"/>
    <w:rsid w:val="00EA50BA"/>
    <w:rsid w:val="00EA6B64"/>
    <w:rsid w:val="00ED1C74"/>
    <w:rsid w:val="00EF6ECC"/>
    <w:rsid w:val="00F021BA"/>
    <w:rsid w:val="00F2732D"/>
    <w:rsid w:val="00F63BE0"/>
    <w:rsid w:val="00F664F8"/>
    <w:rsid w:val="00F768BF"/>
    <w:rsid w:val="00F76944"/>
    <w:rsid w:val="00F825A8"/>
    <w:rsid w:val="00F979AE"/>
    <w:rsid w:val="00FA75CE"/>
    <w:rsid w:val="00FB5B35"/>
    <w:rsid w:val="00FC63BB"/>
    <w:rsid w:val="00FE0EFC"/>
    <w:rsid w:val="00FE3F25"/>
    <w:rsid w:val="00FE46B1"/>
    <w:rsid w:val="00FE484B"/>
    <w:rsid w:val="016CC046"/>
    <w:rsid w:val="017A469F"/>
    <w:rsid w:val="01A0674F"/>
    <w:rsid w:val="06E5A6F3"/>
    <w:rsid w:val="0818EA3F"/>
    <w:rsid w:val="083163D8"/>
    <w:rsid w:val="095934D5"/>
    <w:rsid w:val="09B55B0C"/>
    <w:rsid w:val="0ED43E08"/>
    <w:rsid w:val="0F97A6C1"/>
    <w:rsid w:val="0FCC9ED7"/>
    <w:rsid w:val="0FE47482"/>
    <w:rsid w:val="104437A8"/>
    <w:rsid w:val="10BE185A"/>
    <w:rsid w:val="11BC463D"/>
    <w:rsid w:val="139A1B54"/>
    <w:rsid w:val="15393478"/>
    <w:rsid w:val="156DC62A"/>
    <w:rsid w:val="163DFF64"/>
    <w:rsid w:val="16DE2747"/>
    <w:rsid w:val="16E5733F"/>
    <w:rsid w:val="17239FB7"/>
    <w:rsid w:val="18771DAE"/>
    <w:rsid w:val="1877EB65"/>
    <w:rsid w:val="1A153739"/>
    <w:rsid w:val="1E4E1C72"/>
    <w:rsid w:val="1F3989CA"/>
    <w:rsid w:val="1F5443DD"/>
    <w:rsid w:val="1F78145E"/>
    <w:rsid w:val="21196679"/>
    <w:rsid w:val="226CF25F"/>
    <w:rsid w:val="22D7CB2A"/>
    <w:rsid w:val="27E5340A"/>
    <w:rsid w:val="28EBAF98"/>
    <w:rsid w:val="2C01E2A7"/>
    <w:rsid w:val="2C821604"/>
    <w:rsid w:val="2D1AC1E3"/>
    <w:rsid w:val="2DCDEB4B"/>
    <w:rsid w:val="2EF1F7E7"/>
    <w:rsid w:val="3071D533"/>
    <w:rsid w:val="30897C04"/>
    <w:rsid w:val="32BAF12D"/>
    <w:rsid w:val="3319614D"/>
    <w:rsid w:val="3840C054"/>
    <w:rsid w:val="3863E9D6"/>
    <w:rsid w:val="391D5001"/>
    <w:rsid w:val="39617187"/>
    <w:rsid w:val="3B030C0B"/>
    <w:rsid w:val="3CC57284"/>
    <w:rsid w:val="3D638C89"/>
    <w:rsid w:val="42289F45"/>
    <w:rsid w:val="42FAEFD5"/>
    <w:rsid w:val="436DFC4C"/>
    <w:rsid w:val="43CA04B3"/>
    <w:rsid w:val="44439EDD"/>
    <w:rsid w:val="445F48FD"/>
    <w:rsid w:val="44975639"/>
    <w:rsid w:val="45D1FF4C"/>
    <w:rsid w:val="46585D12"/>
    <w:rsid w:val="46A9FDF3"/>
    <w:rsid w:val="4A3514F8"/>
    <w:rsid w:val="4BA80947"/>
    <w:rsid w:val="4C4B96FC"/>
    <w:rsid w:val="4CE88F93"/>
    <w:rsid w:val="4D93FDE1"/>
    <w:rsid w:val="5295B8CC"/>
    <w:rsid w:val="52AD0995"/>
    <w:rsid w:val="53465982"/>
    <w:rsid w:val="53632719"/>
    <w:rsid w:val="544D6F60"/>
    <w:rsid w:val="54713915"/>
    <w:rsid w:val="54ECEEFE"/>
    <w:rsid w:val="5580EB0F"/>
    <w:rsid w:val="558DC423"/>
    <w:rsid w:val="56D58FD0"/>
    <w:rsid w:val="56E9E482"/>
    <w:rsid w:val="58D25254"/>
    <w:rsid w:val="595B53A9"/>
    <w:rsid w:val="597BFE11"/>
    <w:rsid w:val="599DE55B"/>
    <w:rsid w:val="5ACE3C92"/>
    <w:rsid w:val="5B8C2A8C"/>
    <w:rsid w:val="5DD6B94F"/>
    <w:rsid w:val="5EA11A5F"/>
    <w:rsid w:val="651DA87E"/>
    <w:rsid w:val="65E8B047"/>
    <w:rsid w:val="66389C49"/>
    <w:rsid w:val="664C13B6"/>
    <w:rsid w:val="66B58091"/>
    <w:rsid w:val="66B6B341"/>
    <w:rsid w:val="66F5B49D"/>
    <w:rsid w:val="6748A194"/>
    <w:rsid w:val="676EB6CE"/>
    <w:rsid w:val="67A4C571"/>
    <w:rsid w:val="6819338E"/>
    <w:rsid w:val="686C38F5"/>
    <w:rsid w:val="68FC970F"/>
    <w:rsid w:val="6A60A241"/>
    <w:rsid w:val="6A60E8BC"/>
    <w:rsid w:val="6ACC2C0C"/>
    <w:rsid w:val="6AF3F60C"/>
    <w:rsid w:val="6B49A2CF"/>
    <w:rsid w:val="6E469A06"/>
    <w:rsid w:val="6E92A04F"/>
    <w:rsid w:val="6EB06A80"/>
    <w:rsid w:val="6EF66977"/>
    <w:rsid w:val="6F889634"/>
    <w:rsid w:val="706A2768"/>
    <w:rsid w:val="709A9742"/>
    <w:rsid w:val="7159EE69"/>
    <w:rsid w:val="76B6B3E6"/>
    <w:rsid w:val="76E3BDFF"/>
    <w:rsid w:val="79A1B6BE"/>
    <w:rsid w:val="79AD368C"/>
    <w:rsid w:val="7B0096F3"/>
    <w:rsid w:val="7B5BE7A2"/>
    <w:rsid w:val="7B7D5C57"/>
    <w:rsid w:val="7C87BDB7"/>
    <w:rsid w:val="7CB95A88"/>
    <w:rsid w:val="7D931A46"/>
    <w:rsid w:val="7DF8F014"/>
    <w:rsid w:val="7EB8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67E0"/>
  <w15:chartTrackingRefBased/>
  <w15:docId w15:val="{74A41F0D-B34A-468B-8612-D1AFD44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35AC"/>
    <w:rPr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0E35A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E35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E35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2D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2D"/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0C1FFC"/>
    <w:rPr>
      <w:rFonts w:ascii="Calibri" w:hAnsi="Calibri" w:cs="Calibri"/>
      <w:kern w:val="0"/>
      <w:lang w:val="en-GB"/>
      <w14:ligatures w14:val="none"/>
    </w:rPr>
  </w:style>
  <w:style w:type="paragraph" w:customStyle="1" w:styleId="BodyTextBullet1">
    <w:name w:val="Body Text Bullet 1"/>
    <w:rsid w:val="000C1FF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kern w:val="0"/>
      <w:sz w:val="20"/>
      <w:szCs w:val="20"/>
      <w:bdr w:val="nil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E0EFC"/>
  </w:style>
  <w:style w:type="character" w:customStyle="1" w:styleId="eop">
    <w:name w:val="eop"/>
    <w:basedOn w:val="DefaultParagraphFont"/>
    <w:rsid w:val="00FE0EFC"/>
  </w:style>
  <w:style w:type="paragraph" w:customStyle="1" w:styleId="paragraph">
    <w:name w:val="paragraph"/>
    <w:basedOn w:val="Normal"/>
    <w:rsid w:val="00FC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in/ceemet-european-tech-and-industry-employers-735068258/" TargetMode="External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hyperlink" Target="http://www.ceemet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eemet.org" TargetMode="External"/><Relationship Id="rId17" Type="http://schemas.openxmlformats.org/officeDocument/2006/relationships/hyperlink" Target="https://librewiki.net/wiki/%ED%8A%B8%EC%9C%84%ED%84%B0" TargetMode="External"/><Relationship Id="rId25" Type="http://schemas.openxmlformats.org/officeDocument/2006/relationships/hyperlink" Target="https://twitter.com/CEEM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ecretariat@ceemet.org" TargetMode="External"/><Relationship Id="rId29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emet.org/" TargetMode="External"/><Relationship Id="rId24" Type="http://schemas.openxmlformats.org/officeDocument/2006/relationships/hyperlink" Target="http://www.ceemet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CEEMET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linkedin.com/in/ceemet-european-tech-and-industry-employers-735068258/" TargetMode="External"/><Relationship Id="rId10" Type="http://schemas.openxmlformats.org/officeDocument/2006/relationships/hyperlink" Target="mailto:secretariat@ceemet.org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emet.org" TargetMode="External"/><Relationship Id="rId22" Type="http://schemas.openxmlformats.org/officeDocument/2006/relationships/hyperlink" Target="http://www.ceemet.org" TargetMode="External"/><Relationship Id="rId27" Type="http://schemas.openxmlformats.org/officeDocument/2006/relationships/hyperlink" Target="https://librewiki.net/wiki/%ED%8A%B8%EC%9C%84%ED%84%B0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Props1.xml><?xml version="1.0" encoding="utf-8"?>
<ds:datastoreItem xmlns:ds="http://schemas.openxmlformats.org/officeDocument/2006/customXml" ds:itemID="{F3C48BEA-03A8-43FD-943A-CF43D3E15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9402-EC55-4689-A346-F472D932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7AFBF-ED88-49D2-8680-9129FAC8A7DE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Duboisgraffin</dc:creator>
  <cp:keywords/>
  <dc:description/>
  <cp:lastModifiedBy>Hilde Thys</cp:lastModifiedBy>
  <cp:revision>71</cp:revision>
  <cp:lastPrinted>2023-09-04T09:03:00Z</cp:lastPrinted>
  <dcterms:created xsi:type="dcterms:W3CDTF">2025-06-11T08:49:00Z</dcterms:created>
  <dcterms:modified xsi:type="dcterms:W3CDTF">2025-06-12T08:00:00Z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c5d0e1c1-cc01-4a0c-b530-af0a95edf4ac</vt:lpwstr>
  </property>
  <property fmtid="{D5CDD505-2E9C-101B-9397-08002B2CF9AE}" pid="3" name="ContentTypeId">
    <vt:lpwstr>0x0101009F2A435B41BE8B4091089F52D9BF3B15</vt:lpwstr>
  </property>
  <property fmtid="{D5CDD505-2E9C-101B-9397-08002B2CF9AE}" pid="4" name="MediaServiceImageTags">
    <vt:lpwstr/>
  </property>
</Properties>
</file>