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B21DD" w14:textId="77777777" w:rsidR="00E65FCD" w:rsidRDefault="00E65FCD" w:rsidP="00C578B8">
      <w:pPr>
        <w:pStyle w:val="BodyTextCeemet"/>
      </w:pPr>
    </w:p>
    <w:p w14:paraId="1DBC7392" w14:textId="266D5D4F" w:rsidR="00B118DC" w:rsidRDefault="00FC639E" w:rsidP="00955F05">
      <w:pPr>
        <w:ind w:right="1983"/>
        <w:rPr>
          <w:rFonts w:ascii="Poppins" w:hAnsi="Poppins" w:cs="Poppins"/>
          <w:noProof/>
          <w:color w:val="335466"/>
          <w:sz w:val="26"/>
          <w:szCs w:val="26"/>
        </w:rPr>
      </w:pPr>
      <w:r w:rsidRPr="00FC639E">
        <w:rPr>
          <w:rFonts w:ascii="Poppins" w:hAnsi="Poppins" w:cs="Poppins"/>
          <w:noProof/>
          <w:color w:val="335466"/>
          <w:sz w:val="26"/>
          <w:szCs w:val="26"/>
        </w:rPr>
        <w:t>REPLY TO EUROPEAN COMMISSION</w:t>
      </w:r>
      <w:r w:rsidR="00B118DC">
        <w:rPr>
          <w:rFonts w:ascii="Poppins" w:hAnsi="Poppins" w:cs="Poppins"/>
          <w:noProof/>
          <w:color w:val="335466"/>
          <w:sz w:val="26"/>
          <w:szCs w:val="26"/>
        </w:rPr>
        <w:t>- 206/2026-30/07/2026</w:t>
      </w:r>
    </w:p>
    <w:p w14:paraId="0B01508E" w14:textId="6FAA850D" w:rsidR="00E65FCD" w:rsidRPr="00502F07" w:rsidRDefault="00FC639E" w:rsidP="00B118DC">
      <w:pPr>
        <w:pStyle w:val="BodyTextCeemet"/>
        <w:spacing w:after="160"/>
        <w:ind w:right="1983"/>
        <w:rPr>
          <w:rFonts w:ascii="Poppins" w:hAnsi="Poppins"/>
          <w:noProof/>
          <w:szCs w:val="22"/>
        </w:rPr>
      </w:pPr>
      <w:r w:rsidRPr="00FC639E">
        <w:rPr>
          <w:rFonts w:ascii="Poppins" w:hAnsi="Poppins"/>
          <w:noProof/>
          <w:sz w:val="26"/>
          <w:szCs w:val="26"/>
        </w:rPr>
        <w:t xml:space="preserve"> </w:t>
      </w:r>
    </w:p>
    <w:p w14:paraId="1261CE55" w14:textId="307EDF60" w:rsidR="00955F05" w:rsidRPr="00BC513E" w:rsidRDefault="00955F05" w:rsidP="77732E49">
      <w:pPr>
        <w:pStyle w:val="H2Cemeet"/>
        <w:rPr>
          <w:color w:val="5414E3"/>
        </w:rPr>
      </w:pPr>
      <w:r w:rsidRPr="77732E49">
        <w:rPr>
          <w:color w:val="5414E3"/>
        </w:rPr>
        <w:t xml:space="preserve">Ceemet </w:t>
      </w:r>
      <w:r w:rsidR="00C02760">
        <w:rPr>
          <w:color w:val="5414E3"/>
        </w:rPr>
        <w:t xml:space="preserve">draft </w:t>
      </w:r>
      <w:r w:rsidRPr="77732E49">
        <w:rPr>
          <w:color w:val="5414E3"/>
        </w:rPr>
        <w:t xml:space="preserve">response to the </w:t>
      </w:r>
      <w:r w:rsidR="00A801D3" w:rsidRPr="0014164B">
        <w:rPr>
          <w:color w:val="5414E3"/>
        </w:rPr>
        <w:t>second</w:t>
      </w:r>
      <w:r w:rsidRPr="77732E49">
        <w:rPr>
          <w:color w:val="5414E3"/>
        </w:rPr>
        <w:t xml:space="preserve"> phase consultation of social partners under Article 154 (2) TFEU on possible direction of EU action to improve working conditions, health and safety at work and implementation of workers’ rights – Quality Jobs Act</w:t>
      </w:r>
    </w:p>
    <w:p w14:paraId="1DFAC19E" w14:textId="77777777" w:rsidR="00AE4C48" w:rsidRDefault="00AE4C48" w:rsidP="00BC513E">
      <w:pPr>
        <w:pStyle w:val="BodyTextCeemet"/>
        <w:rPr>
          <w:color w:val="F75442"/>
        </w:rPr>
      </w:pPr>
    </w:p>
    <w:p w14:paraId="4D355890" w14:textId="768C0760" w:rsidR="00955F05" w:rsidRPr="00871F2D" w:rsidRDefault="00F8683D" w:rsidP="00BC513E">
      <w:pPr>
        <w:pStyle w:val="BodyTextCeemet"/>
        <w:rPr>
          <w:b/>
          <w:bCs/>
          <w:color w:val="F75442"/>
          <w:sz w:val="24"/>
        </w:rPr>
      </w:pPr>
      <w:r w:rsidRPr="00871F2D">
        <w:rPr>
          <w:b/>
          <w:bCs/>
          <w:color w:val="F75442"/>
          <w:sz w:val="24"/>
        </w:rPr>
        <w:t xml:space="preserve">Draft – V1 – </w:t>
      </w:r>
      <w:r w:rsidR="00D272E0">
        <w:rPr>
          <w:b/>
          <w:bCs/>
          <w:color w:val="F75442"/>
          <w:sz w:val="24"/>
        </w:rPr>
        <w:t>30</w:t>
      </w:r>
      <w:r w:rsidRPr="00871F2D">
        <w:rPr>
          <w:b/>
          <w:bCs/>
          <w:color w:val="F75442"/>
          <w:sz w:val="24"/>
        </w:rPr>
        <w:t xml:space="preserve"> July 2026</w:t>
      </w:r>
    </w:p>
    <w:p w14:paraId="6BEE124B" w14:textId="77777777" w:rsidR="00BC513E" w:rsidRPr="008507AD" w:rsidRDefault="00BC513E" w:rsidP="008A1B35">
      <w:pPr>
        <w:pStyle w:val="BodyTextCeemet"/>
      </w:pPr>
    </w:p>
    <w:p w14:paraId="142B093B" w14:textId="0CFBEB30" w:rsidR="00BC513E" w:rsidRDefault="00D9052D" w:rsidP="39210A16">
      <w:pPr>
        <w:pStyle w:val="BodyTextCeemet"/>
        <w:spacing w:before="240"/>
      </w:pPr>
      <w:r>
        <w:t xml:space="preserve">On 20 July 2026, </w:t>
      </w:r>
      <w:r w:rsidR="00023853">
        <w:t xml:space="preserve">the Commission launched the </w:t>
      </w:r>
      <w:r w:rsidR="00023853" w:rsidRPr="00AE4C48">
        <w:rPr>
          <w:b/>
          <w:bCs/>
        </w:rPr>
        <w:t>second</w:t>
      </w:r>
      <w:r w:rsidR="00023853">
        <w:t xml:space="preserve"> </w:t>
      </w:r>
      <w:r w:rsidR="00023853" w:rsidRPr="0005730D">
        <w:rPr>
          <w:b/>
          <w:bCs/>
        </w:rPr>
        <w:t>stage consultation</w:t>
      </w:r>
      <w:r w:rsidR="00023853">
        <w:t xml:space="preserve"> of European social partners on t</w:t>
      </w:r>
      <w:r w:rsidR="00C0442F">
        <w:t xml:space="preserve">he so-called Quality Jobs Act. Ceemet has </w:t>
      </w:r>
      <w:r w:rsidR="0098798C">
        <w:t>c</w:t>
      </w:r>
      <w:r w:rsidR="00C0442F">
        <w:t>arefully re</w:t>
      </w:r>
      <w:r w:rsidR="0098798C">
        <w:t xml:space="preserve">viewed </w:t>
      </w:r>
      <w:r w:rsidR="00C0442F">
        <w:t xml:space="preserve">the </w:t>
      </w:r>
      <w:r w:rsidR="0098798C">
        <w:t>consultation document and would like to provide the following contribution.</w:t>
      </w:r>
      <w:r w:rsidR="662B9305">
        <w:t xml:space="preserve"> </w:t>
      </w:r>
    </w:p>
    <w:p w14:paraId="274F07D4" w14:textId="48C9136B" w:rsidR="007E45D0" w:rsidRPr="00797B05" w:rsidRDefault="00460F7E" w:rsidP="7EE0C4BF">
      <w:pPr>
        <w:pStyle w:val="H3Cemeet"/>
        <w:numPr>
          <w:ilvl w:val="0"/>
          <w:numId w:val="5"/>
        </w:numPr>
      </w:pPr>
      <w:r>
        <w:t>Introduction</w:t>
      </w:r>
    </w:p>
    <w:p w14:paraId="588F9A31" w14:textId="77777777" w:rsidR="00341BDA" w:rsidRDefault="662B9305" w:rsidP="39210A16">
      <w:pPr>
        <w:pStyle w:val="BodyTextCeemet"/>
        <w:spacing w:before="240"/>
      </w:pPr>
      <w:r w:rsidRPr="39210A16">
        <w:t xml:space="preserve">In the second-stage consultation, Ceemet welcomes the Commission's stronger emphasis on assessing the impact of each proposed measure through the lens of competitiveness. A systematic competitiveness assessment is essential to ensure that any initiative effectively supports Europe's economic resilience, innovation capacity and investment climate. Quality jobs can only be created and sustained by competitive companies operating in a business environment that enables growth, productivity and investment. In this context, every proposed measure should be subject to a thorough impact assessment evaluating its effects on companies' competitiveness, administrative burden and investment capacity, particularly for SMEs. Such an assessment should also examine whether the policy objective can be achieved through better implementation and enforcement of </w:t>
      </w:r>
      <w:r w:rsidRPr="39210A16">
        <w:lastRenderedPageBreak/>
        <w:t xml:space="preserve">the existing acquis, simplification of current rules, or non-legislative measures, rather than through additional legislation. </w:t>
      </w:r>
    </w:p>
    <w:p w14:paraId="5DFF5BAE" w14:textId="223EA6BE" w:rsidR="662B9305" w:rsidRDefault="662B9305" w:rsidP="39210A16">
      <w:pPr>
        <w:pStyle w:val="BodyTextCeemet"/>
        <w:spacing w:before="240"/>
      </w:pPr>
      <w:r w:rsidRPr="39210A16">
        <w:t>As the challenges identified in the consultation are primarily linked to implementation and enforcement rather than regulatory gaps, the Commission should prioritise the effective application of the existing EU social acquis and avoid introducing new horizontal legislative obligations. A competitiveness-focused impact assessment should therefore become a key safeguard to ensure that future initiatives strengthen Europe's regulatory framework without adding unnecessary complexity or burdens that would ultimately weaken the ability of companies to create and sustain quality jobs.</w:t>
      </w:r>
    </w:p>
    <w:p w14:paraId="39B4B11B" w14:textId="77777777" w:rsidR="00EF35A0" w:rsidRDefault="00EF35A0" w:rsidP="00EF35A0">
      <w:pPr>
        <w:pStyle w:val="BodyTextCeemet"/>
      </w:pPr>
      <w:r>
        <w:t xml:space="preserve">We note that self-employed persons are again mentioned in the second phase consultation document on the Quality Jobs Act (QJA). Following Article 153 TFEU, EU labour law on working conditions does not regulate working conditions outside the employment relationship. We reiterate that it naturally follows that self-employed persons remain outside the scope of the QJA. </w:t>
      </w:r>
    </w:p>
    <w:p w14:paraId="1C7E9F08" w14:textId="2A9F281D" w:rsidR="00EF35A0" w:rsidRPr="00D103BD" w:rsidRDefault="00EF35A0" w:rsidP="00D103BD">
      <w:pPr>
        <w:pStyle w:val="BodyTextCeemet"/>
      </w:pPr>
      <w:r>
        <w:t xml:space="preserve">In addition, Art. 153 TFEU limits EU action to supporting and complementing national policies and allows only minimum standards. Any QJA-related initiative should strictly respect these limits. Minimum requirements of a possible </w:t>
      </w:r>
      <w:r w:rsidRPr="00EF35A0">
        <w:t>EU legislative initiative will not – nor can they – bring a harmonisation or alignment of existing national practices.</w:t>
      </w:r>
      <w:r w:rsidR="00D103BD">
        <w:t xml:space="preserve"> </w:t>
      </w:r>
      <w:r w:rsidRPr="55ECBB9D">
        <w:rPr>
          <w:rFonts w:eastAsia="Nunito" w:cs="Nunito"/>
          <w:szCs w:val="22"/>
        </w:rPr>
        <w:t>Member states indeed address issues in different ways, while respecting the minimum requirements, to cater for their national geographic situation, socio-economic context</w:t>
      </w:r>
      <w:r w:rsidR="00723058">
        <w:rPr>
          <w:rFonts w:eastAsia="Nunito" w:cs="Nunito"/>
          <w:szCs w:val="22"/>
        </w:rPr>
        <w:t>,</w:t>
      </w:r>
      <w:r w:rsidRPr="55ECBB9D">
        <w:rPr>
          <w:rFonts w:eastAsia="Nunito" w:cs="Nunito"/>
          <w:szCs w:val="22"/>
        </w:rPr>
        <w:t xml:space="preserve"> industrial relation system</w:t>
      </w:r>
      <w:r w:rsidR="00723058">
        <w:rPr>
          <w:rFonts w:eastAsia="Nunito" w:cs="Nunito"/>
          <w:szCs w:val="22"/>
        </w:rPr>
        <w:t xml:space="preserve"> and digital maturity</w:t>
      </w:r>
      <w:r w:rsidRPr="55ECBB9D">
        <w:rPr>
          <w:rFonts w:eastAsia="Nunito" w:cs="Nunito"/>
          <w:szCs w:val="22"/>
        </w:rPr>
        <w:t xml:space="preserve">. Ceemet is of the opinion that national rules </w:t>
      </w:r>
      <w:r>
        <w:rPr>
          <w:rFonts w:eastAsia="Nunito" w:cs="Nunito"/>
          <w:szCs w:val="22"/>
        </w:rPr>
        <w:t xml:space="preserve">and/or social partners agreements </w:t>
      </w:r>
      <w:r w:rsidRPr="55ECBB9D">
        <w:rPr>
          <w:rFonts w:eastAsia="Nunito" w:cs="Nunito"/>
          <w:szCs w:val="22"/>
        </w:rPr>
        <w:t>better accommodate and reflect local conditions and situations and are preferable to further EU legislation. This includes national or even regional measures to cope with climate change. Hence, rules in Southern Europe can and will be different from rules in Northern Europe.</w:t>
      </w:r>
    </w:p>
    <w:p w14:paraId="29CD5BB3" w14:textId="5EA5C2B9" w:rsidR="662B9305" w:rsidRDefault="662B9305" w:rsidP="39210A16">
      <w:pPr>
        <w:pStyle w:val="H3Cemeet"/>
      </w:pPr>
      <w:r w:rsidRPr="39210A16">
        <w:t>2. Algorithmic management and artificial intelligence at work</w:t>
      </w:r>
    </w:p>
    <w:p w14:paraId="54B47CA3" w14:textId="2BEB79BA" w:rsidR="00A26CFA" w:rsidRDefault="0D22F192" w:rsidP="0027355A">
      <w:pPr>
        <w:pStyle w:val="BodyTextCeemet"/>
        <w:spacing w:before="240"/>
      </w:pPr>
      <w:r>
        <w:t>Ceemet joins t</w:t>
      </w:r>
      <w:r w:rsidR="5558FD8B">
        <w:t>he findings from the first phase of consultation show</w:t>
      </w:r>
      <w:r w:rsidR="0072355D">
        <w:t>ing</w:t>
      </w:r>
      <w:r w:rsidR="5558FD8B">
        <w:t xml:space="preserve"> that a large part of algorithmic management </w:t>
      </w:r>
      <w:r w:rsidR="00295FA3">
        <w:t xml:space="preserve">(AM) </w:t>
      </w:r>
      <w:r w:rsidR="5558FD8B">
        <w:t xml:space="preserve">and </w:t>
      </w:r>
      <w:r w:rsidR="00295FA3">
        <w:t>artificial intelligence (</w:t>
      </w:r>
      <w:r w:rsidR="5558FD8B">
        <w:t>AI</w:t>
      </w:r>
      <w:r w:rsidR="00295FA3">
        <w:t>)</w:t>
      </w:r>
      <w:r w:rsidR="5558FD8B">
        <w:t xml:space="preserve"> in the workplace is already regulated by the</w:t>
      </w:r>
      <w:r w:rsidR="570D5135">
        <w:t xml:space="preserve"> information </w:t>
      </w:r>
      <w:r w:rsidR="00A50756">
        <w:t xml:space="preserve">and </w:t>
      </w:r>
      <w:r w:rsidR="570D5135">
        <w:t>consultation directives, the</w:t>
      </w:r>
      <w:r w:rsidR="5558FD8B">
        <w:t xml:space="preserve"> GDPR or the AI Act. At the same time, Ceemet welcomes the Commission’s decision to continue simplifying the rules in order to facilitate</w:t>
      </w:r>
      <w:r w:rsidR="00A50756">
        <w:t xml:space="preserve"> a</w:t>
      </w:r>
      <w:r w:rsidR="5558FD8B">
        <w:t xml:space="preserve"> better understanding and implementation</w:t>
      </w:r>
      <w:r w:rsidR="002534A6">
        <w:t xml:space="preserve"> of existing legislation</w:t>
      </w:r>
      <w:r w:rsidR="5558FD8B">
        <w:t xml:space="preserve">, as well as to ensure that European companies remain competitive. </w:t>
      </w:r>
      <w:r w:rsidR="001F38EC">
        <w:t>Therefore</w:t>
      </w:r>
      <w:r w:rsidR="5558FD8B">
        <w:t xml:space="preserve">, </w:t>
      </w:r>
      <w:r w:rsidR="29F739B1">
        <w:t>it</w:t>
      </w:r>
      <w:r w:rsidR="5558FD8B">
        <w:t xml:space="preserve"> is important to maintain clarity and not to introduce yet another law specifically targeting algorithmic management. Furthermore, the AI Office is currently developing guidelines focused solely on employment</w:t>
      </w:r>
      <w:r w:rsidR="00B16BDE">
        <w:t>,</w:t>
      </w:r>
      <w:r w:rsidR="5558FD8B">
        <w:t xml:space="preserve"> to facilitate the implementation of existing legislation and </w:t>
      </w:r>
      <w:r w:rsidR="00B16BDE">
        <w:t xml:space="preserve">the </w:t>
      </w:r>
      <w:r w:rsidR="5558FD8B">
        <w:t>protect</w:t>
      </w:r>
      <w:r w:rsidR="00B16BDE">
        <w:t>ion of</w:t>
      </w:r>
      <w:r w:rsidR="5558FD8B">
        <w:t xml:space="preserve"> employees. Ceemet, along with industry employers, is also </w:t>
      </w:r>
      <w:r w:rsidR="5558FD8B">
        <w:lastRenderedPageBreak/>
        <w:t xml:space="preserve">involved in various European projects aimed at integrating AI and </w:t>
      </w:r>
      <w:r w:rsidR="002C1962">
        <w:t>AM</w:t>
      </w:r>
      <w:r w:rsidR="5558FD8B">
        <w:t xml:space="preserve"> into the European social dialogue. Some of these projects have already resulted in the production of sector-specific guidelines and conclusions. Moreover,</w:t>
      </w:r>
      <w:r w:rsidR="6CE9236E">
        <w:t xml:space="preserve"> several surveys conducted in the MET industries showed that AM is not </w:t>
      </w:r>
      <w:r w:rsidR="002969A4">
        <w:t>the main focus</w:t>
      </w:r>
      <w:r w:rsidR="6CE9236E">
        <w:t xml:space="preserve"> for the companies which are using AI. Also, the Commission should pay a</w:t>
      </w:r>
      <w:r w:rsidR="31B867A6">
        <w:t xml:space="preserve">ttention to the fact that </w:t>
      </w:r>
      <w:r w:rsidR="00AF019B">
        <w:t xml:space="preserve">the use of </w:t>
      </w:r>
      <w:r w:rsidR="31B867A6">
        <w:t>AM for planning exist</w:t>
      </w:r>
      <w:r w:rsidR="007D4FAA">
        <w:t>s</w:t>
      </w:r>
      <w:r w:rsidR="31B867A6">
        <w:t xml:space="preserve"> </w:t>
      </w:r>
      <w:r w:rsidR="007D4FAA">
        <w:t xml:space="preserve">already </w:t>
      </w:r>
      <w:r w:rsidR="31B867A6">
        <w:t xml:space="preserve">for many years as automated versions and </w:t>
      </w:r>
      <w:r w:rsidR="00605E59">
        <w:t xml:space="preserve">do </w:t>
      </w:r>
      <w:r w:rsidR="31B867A6">
        <w:t xml:space="preserve">not </w:t>
      </w:r>
      <w:r w:rsidR="1E0E86AE">
        <w:t xml:space="preserve">include AI in it. </w:t>
      </w:r>
      <w:r w:rsidR="1CFBEE48">
        <w:t xml:space="preserve">Ceemet calls on the Commission to respect the role of the social partners and to take into account the economic realities of businesses. </w:t>
      </w:r>
      <w:r w:rsidR="00D66C15" w:rsidRPr="00D66C15">
        <w:t xml:space="preserve"> New technologies—and in particular the most advanced ones that handle large amounts of data—come at a considerable cost to businesses. Moreover, their adoption remains very limited globally and even more so among SMEs. It is important to support SMEs in gaining access to AI, particularly to ensure employee safety.</w:t>
      </w:r>
    </w:p>
    <w:p w14:paraId="6C66F6D2" w14:textId="4BD49E0B" w:rsidR="00D90925" w:rsidRPr="0027355A" w:rsidRDefault="37824973" w:rsidP="0027355A">
      <w:pPr>
        <w:pStyle w:val="H3Cemeet"/>
        <w:spacing w:line="259" w:lineRule="auto"/>
      </w:pPr>
      <w:r>
        <w:t>3. Occupational safety and health at work</w:t>
      </w:r>
    </w:p>
    <w:p w14:paraId="503E8DE9" w14:textId="71B7E12F" w:rsidR="009C58B2" w:rsidRDefault="7A2E381D" w:rsidP="0027355A">
      <w:pPr>
        <w:pStyle w:val="H3Cemeet"/>
        <w:spacing w:before="240" w:after="240" w:line="278" w:lineRule="auto"/>
        <w:jc w:val="both"/>
        <w:rPr>
          <w:rFonts w:ascii="Nunito" w:eastAsia="Nunito" w:hAnsi="Nunito" w:cs="Nunito"/>
          <w:color w:val="335466"/>
          <w:sz w:val="22"/>
          <w:szCs w:val="22"/>
          <w:lang w:val="en-GB"/>
        </w:rPr>
      </w:pPr>
      <w:r w:rsidRPr="55ECBB9D">
        <w:rPr>
          <w:rFonts w:ascii="Nunito" w:eastAsia="Nunito" w:hAnsi="Nunito" w:cs="Nunito"/>
          <w:color w:val="335466"/>
          <w:sz w:val="22"/>
          <w:szCs w:val="22"/>
          <w:lang w:val="en-GB"/>
        </w:rPr>
        <w:t xml:space="preserve">Ceemet </w:t>
      </w:r>
      <w:r w:rsidR="5696F072" w:rsidRPr="55ECBB9D">
        <w:rPr>
          <w:rFonts w:ascii="Nunito" w:eastAsia="Nunito" w:hAnsi="Nunito" w:cs="Nunito"/>
          <w:color w:val="335466"/>
          <w:sz w:val="22"/>
          <w:szCs w:val="22"/>
          <w:lang w:val="en-GB"/>
        </w:rPr>
        <w:t xml:space="preserve">subscribes to </w:t>
      </w:r>
      <w:r w:rsidRPr="55ECBB9D">
        <w:rPr>
          <w:rFonts w:ascii="Nunito" w:eastAsia="Nunito" w:hAnsi="Nunito" w:cs="Nunito"/>
          <w:color w:val="335466"/>
          <w:sz w:val="22"/>
          <w:szCs w:val="22"/>
          <w:lang w:val="en-GB"/>
        </w:rPr>
        <w:t xml:space="preserve">the Commission </w:t>
      </w:r>
      <w:r w:rsidR="40EAFABA" w:rsidRPr="55ECBB9D">
        <w:rPr>
          <w:rFonts w:ascii="Nunito" w:eastAsia="Nunito" w:hAnsi="Nunito" w:cs="Nunito"/>
          <w:color w:val="335466"/>
          <w:sz w:val="22"/>
          <w:szCs w:val="22"/>
          <w:lang w:val="en-GB"/>
        </w:rPr>
        <w:t xml:space="preserve">statement </w:t>
      </w:r>
      <w:r w:rsidRPr="55ECBB9D">
        <w:rPr>
          <w:rFonts w:ascii="Nunito" w:eastAsia="Nunito" w:hAnsi="Nunito" w:cs="Nunito"/>
          <w:color w:val="335466"/>
          <w:sz w:val="22"/>
          <w:szCs w:val="22"/>
          <w:lang w:val="en-GB"/>
        </w:rPr>
        <w:t xml:space="preserve">that </w:t>
      </w:r>
      <w:r w:rsidR="179A5AFD" w:rsidRPr="55ECBB9D">
        <w:rPr>
          <w:rFonts w:ascii="Nunito" w:eastAsia="Nunito" w:hAnsi="Nunito" w:cs="Nunito"/>
          <w:color w:val="335466"/>
          <w:sz w:val="22"/>
          <w:szCs w:val="22"/>
          <w:lang w:val="en-GB"/>
        </w:rPr>
        <w:t xml:space="preserve">there </w:t>
      </w:r>
      <w:r w:rsidRPr="55ECBB9D">
        <w:rPr>
          <w:rFonts w:ascii="Nunito" w:eastAsia="Nunito" w:hAnsi="Nunito" w:cs="Nunito"/>
          <w:color w:val="335466"/>
          <w:sz w:val="22"/>
          <w:szCs w:val="22"/>
          <w:lang w:val="en-GB"/>
        </w:rPr>
        <w:t xml:space="preserve">are indeed </w:t>
      </w:r>
      <w:r w:rsidR="678A505E" w:rsidRPr="55ECBB9D">
        <w:rPr>
          <w:rFonts w:ascii="Nunito" w:eastAsia="Nunito" w:hAnsi="Nunito" w:cs="Nunito"/>
          <w:color w:val="335466"/>
          <w:sz w:val="22"/>
          <w:szCs w:val="22"/>
          <w:lang w:val="en-GB"/>
        </w:rPr>
        <w:t xml:space="preserve">different </w:t>
      </w:r>
      <w:r w:rsidR="002617AC">
        <w:rPr>
          <w:rFonts w:ascii="Nunito" w:eastAsia="Nunito" w:hAnsi="Nunito" w:cs="Nunito"/>
          <w:color w:val="335466"/>
          <w:sz w:val="22"/>
          <w:szCs w:val="22"/>
          <w:lang w:val="en-GB"/>
        </w:rPr>
        <w:t>occupational safety and health (</w:t>
      </w:r>
      <w:r w:rsidR="605F62F0" w:rsidRPr="55ECBB9D">
        <w:rPr>
          <w:rFonts w:ascii="Nunito" w:eastAsia="Nunito" w:hAnsi="Nunito" w:cs="Nunito"/>
          <w:color w:val="335466"/>
          <w:sz w:val="22"/>
          <w:szCs w:val="22"/>
          <w:lang w:val="en-GB"/>
        </w:rPr>
        <w:t>OSH</w:t>
      </w:r>
      <w:r w:rsidR="002617AC">
        <w:rPr>
          <w:rFonts w:ascii="Nunito" w:eastAsia="Nunito" w:hAnsi="Nunito" w:cs="Nunito"/>
          <w:color w:val="335466"/>
          <w:sz w:val="22"/>
          <w:szCs w:val="22"/>
          <w:lang w:val="en-GB"/>
        </w:rPr>
        <w:t>)</w:t>
      </w:r>
      <w:r w:rsidR="605F62F0" w:rsidRPr="55ECBB9D">
        <w:rPr>
          <w:rFonts w:ascii="Nunito" w:eastAsia="Nunito" w:hAnsi="Nunito" w:cs="Nunito"/>
          <w:color w:val="335466"/>
          <w:sz w:val="22"/>
          <w:szCs w:val="22"/>
          <w:lang w:val="en-GB"/>
        </w:rPr>
        <w:t xml:space="preserve"> </w:t>
      </w:r>
      <w:r w:rsidR="678A505E" w:rsidRPr="55ECBB9D">
        <w:rPr>
          <w:rFonts w:ascii="Nunito" w:eastAsia="Nunito" w:hAnsi="Nunito" w:cs="Nunito"/>
          <w:color w:val="335466"/>
          <w:sz w:val="22"/>
          <w:szCs w:val="22"/>
          <w:lang w:val="en-GB"/>
        </w:rPr>
        <w:t xml:space="preserve">rules in place at national level. However, we do not share the view that </w:t>
      </w:r>
      <w:r w:rsidR="64CB314E" w:rsidRPr="55ECBB9D">
        <w:rPr>
          <w:rFonts w:ascii="Nunito" w:eastAsia="Nunito" w:hAnsi="Nunito" w:cs="Nunito"/>
          <w:color w:val="335466"/>
          <w:sz w:val="22"/>
          <w:szCs w:val="22"/>
          <w:lang w:val="en-GB"/>
        </w:rPr>
        <w:t xml:space="preserve">this </w:t>
      </w:r>
      <w:r w:rsidR="000516F1" w:rsidRPr="55ECBB9D">
        <w:rPr>
          <w:rFonts w:ascii="Nunito" w:eastAsia="Nunito" w:hAnsi="Nunito" w:cs="Nunito"/>
          <w:color w:val="335466"/>
          <w:sz w:val="22"/>
          <w:szCs w:val="22"/>
          <w:lang w:val="en-GB"/>
        </w:rPr>
        <w:t>leads to</w:t>
      </w:r>
      <w:r w:rsidR="00984849" w:rsidRPr="55ECBB9D">
        <w:rPr>
          <w:rFonts w:ascii="Nunito" w:eastAsia="Nunito" w:hAnsi="Nunito" w:cs="Nunito"/>
          <w:color w:val="335466"/>
          <w:sz w:val="22"/>
          <w:szCs w:val="22"/>
          <w:lang w:val="en-GB"/>
        </w:rPr>
        <w:t xml:space="preserve"> </w:t>
      </w:r>
      <w:r w:rsidR="005B706F" w:rsidRPr="55ECBB9D">
        <w:rPr>
          <w:rFonts w:ascii="Nunito" w:eastAsia="Nunito" w:hAnsi="Nunito" w:cs="Nunito"/>
          <w:color w:val="335466"/>
          <w:sz w:val="22"/>
          <w:szCs w:val="22"/>
          <w:lang w:val="en-GB"/>
        </w:rPr>
        <w:t xml:space="preserve">a </w:t>
      </w:r>
      <w:r w:rsidR="00984849" w:rsidRPr="55ECBB9D">
        <w:rPr>
          <w:rFonts w:ascii="Nunito" w:eastAsia="Nunito" w:hAnsi="Nunito" w:cs="Nunito"/>
          <w:color w:val="335466"/>
          <w:sz w:val="22"/>
          <w:szCs w:val="22"/>
          <w:lang w:val="en-GB"/>
        </w:rPr>
        <w:t>l</w:t>
      </w:r>
      <w:r w:rsidR="005B706F" w:rsidRPr="55ECBB9D">
        <w:rPr>
          <w:rFonts w:ascii="Nunito" w:eastAsia="Nunito" w:hAnsi="Nunito" w:cs="Nunito"/>
          <w:color w:val="335466"/>
          <w:sz w:val="22"/>
          <w:szCs w:val="22"/>
          <w:lang w:val="en-GB"/>
        </w:rPr>
        <w:t>ower</w:t>
      </w:r>
      <w:r w:rsidR="64CB314E" w:rsidRPr="55ECBB9D">
        <w:rPr>
          <w:rFonts w:ascii="Nunito" w:eastAsia="Nunito" w:hAnsi="Nunito" w:cs="Nunito"/>
          <w:color w:val="335466"/>
          <w:sz w:val="22"/>
          <w:szCs w:val="22"/>
          <w:lang w:val="en-GB"/>
        </w:rPr>
        <w:t xml:space="preserve"> level of protection of workers</w:t>
      </w:r>
      <w:r w:rsidR="1B13CBF8" w:rsidRPr="55ECBB9D">
        <w:rPr>
          <w:rFonts w:ascii="Nunito" w:eastAsia="Nunito" w:hAnsi="Nunito" w:cs="Nunito"/>
          <w:color w:val="335466"/>
          <w:sz w:val="22"/>
          <w:szCs w:val="22"/>
          <w:lang w:val="en-GB"/>
        </w:rPr>
        <w:t xml:space="preserve">. </w:t>
      </w:r>
      <w:r w:rsidR="00A17548">
        <w:rPr>
          <w:rFonts w:ascii="Nunito" w:eastAsia="Nunito" w:hAnsi="Nunito" w:cs="Nunito"/>
          <w:color w:val="335466"/>
          <w:sz w:val="22"/>
          <w:szCs w:val="22"/>
          <w:lang w:val="en-GB"/>
        </w:rPr>
        <w:t>T</w:t>
      </w:r>
      <w:r w:rsidR="00A17548" w:rsidRPr="55ECBB9D">
        <w:rPr>
          <w:rFonts w:ascii="Nunito" w:eastAsia="Nunito" w:hAnsi="Nunito" w:cs="Nunito"/>
          <w:color w:val="335466"/>
          <w:sz w:val="22"/>
          <w:szCs w:val="22"/>
          <w:lang w:val="en-GB"/>
        </w:rPr>
        <w:t>he protection of workers in any of the EU member states is the highest in the world</w:t>
      </w:r>
      <w:r w:rsidR="00A17548">
        <w:rPr>
          <w:rFonts w:ascii="Nunito" w:eastAsia="Nunito" w:hAnsi="Nunito" w:cs="Nunito"/>
          <w:color w:val="335466"/>
          <w:sz w:val="22"/>
          <w:szCs w:val="22"/>
          <w:lang w:val="en-GB"/>
        </w:rPr>
        <w:t>.</w:t>
      </w:r>
    </w:p>
    <w:p w14:paraId="79B4C934" w14:textId="45C72D3A" w:rsidR="00953A3C" w:rsidRPr="0027355A" w:rsidRDefault="40AE49F7" w:rsidP="0027355A">
      <w:pPr>
        <w:pStyle w:val="H3Cemeet"/>
        <w:spacing w:after="240" w:line="278" w:lineRule="auto"/>
        <w:jc w:val="both"/>
        <w:rPr>
          <w:rFonts w:ascii="Nunito" w:eastAsia="Nunito" w:hAnsi="Nunito" w:cs="Nunito"/>
          <w:color w:val="335466"/>
          <w:sz w:val="22"/>
          <w:szCs w:val="22"/>
        </w:rPr>
      </w:pPr>
      <w:r w:rsidRPr="55ECBB9D">
        <w:rPr>
          <w:rFonts w:ascii="Nunito" w:eastAsia="Nunito" w:hAnsi="Nunito" w:cs="Nunito"/>
          <w:color w:val="335466"/>
          <w:sz w:val="22"/>
          <w:szCs w:val="22"/>
          <w:lang w:val="en-GB"/>
        </w:rPr>
        <w:t xml:space="preserve">On the other hand, the </w:t>
      </w:r>
      <w:r w:rsidR="217F5BE5" w:rsidRPr="55ECBB9D">
        <w:rPr>
          <w:rFonts w:ascii="Nunito" w:eastAsia="Nunito" w:hAnsi="Nunito" w:cs="Nunito"/>
          <w:color w:val="335466"/>
          <w:sz w:val="22"/>
          <w:szCs w:val="22"/>
          <w:lang w:val="en-GB"/>
        </w:rPr>
        <w:t xml:space="preserve">potential cost increase </w:t>
      </w:r>
      <w:r w:rsidRPr="55ECBB9D">
        <w:rPr>
          <w:rFonts w:ascii="Nunito" w:eastAsia="Nunito" w:hAnsi="Nunito" w:cs="Nunito"/>
          <w:color w:val="335466"/>
          <w:sz w:val="22"/>
          <w:szCs w:val="22"/>
          <w:lang w:val="en-GB"/>
        </w:rPr>
        <w:t>for companies</w:t>
      </w:r>
      <w:r w:rsidR="3A9EAF5F" w:rsidRPr="55ECBB9D">
        <w:rPr>
          <w:rFonts w:ascii="Nunito" w:eastAsia="Nunito" w:hAnsi="Nunito" w:cs="Nunito"/>
          <w:color w:val="335466"/>
          <w:sz w:val="22"/>
          <w:szCs w:val="22"/>
          <w:lang w:val="en-GB"/>
        </w:rPr>
        <w:t xml:space="preserve"> relating to </w:t>
      </w:r>
      <w:r w:rsidR="1CDCF9E4" w:rsidRPr="00BF7BDC">
        <w:rPr>
          <w:rFonts w:ascii="Nunito" w:eastAsia="Nunito" w:hAnsi="Nunito" w:cs="Nunito"/>
          <w:b/>
          <w:bCs/>
          <w:color w:val="335466"/>
          <w:sz w:val="22"/>
          <w:szCs w:val="22"/>
          <w:lang w:val="en-GB"/>
        </w:rPr>
        <w:t>chang</w:t>
      </w:r>
      <w:r w:rsidR="00FC5AC7" w:rsidRPr="00BF7BDC">
        <w:rPr>
          <w:rFonts w:ascii="Nunito" w:eastAsia="Nunito" w:hAnsi="Nunito" w:cs="Nunito"/>
          <w:b/>
          <w:bCs/>
          <w:color w:val="335466"/>
          <w:sz w:val="22"/>
          <w:szCs w:val="22"/>
          <w:lang w:val="en-GB"/>
        </w:rPr>
        <w:t>ing</w:t>
      </w:r>
      <w:r w:rsidR="1CDCF9E4" w:rsidRPr="00BF7BDC">
        <w:rPr>
          <w:rFonts w:ascii="Nunito" w:eastAsia="Nunito" w:hAnsi="Nunito" w:cs="Nunito"/>
          <w:b/>
          <w:bCs/>
          <w:color w:val="335466"/>
          <w:sz w:val="22"/>
          <w:szCs w:val="22"/>
          <w:lang w:val="en-GB"/>
        </w:rPr>
        <w:t xml:space="preserve"> the definition </w:t>
      </w:r>
      <w:r w:rsidR="5CCE9BAD" w:rsidRPr="00BF7BDC">
        <w:rPr>
          <w:rFonts w:ascii="Nunito" w:eastAsia="Nunito" w:hAnsi="Nunito" w:cs="Nunito"/>
          <w:b/>
          <w:bCs/>
          <w:color w:val="335466"/>
          <w:sz w:val="22"/>
          <w:szCs w:val="22"/>
          <w:lang w:val="en-GB"/>
        </w:rPr>
        <w:t xml:space="preserve">of workplace </w:t>
      </w:r>
      <w:r w:rsidR="5CCE9BAD" w:rsidRPr="55ECBB9D">
        <w:rPr>
          <w:rFonts w:ascii="Nunito" w:eastAsia="Nunito" w:hAnsi="Nunito" w:cs="Nunito"/>
          <w:color w:val="335466"/>
          <w:sz w:val="22"/>
          <w:szCs w:val="22"/>
          <w:lang w:val="en-GB"/>
        </w:rPr>
        <w:t xml:space="preserve">in </w:t>
      </w:r>
      <w:r w:rsidR="01571133" w:rsidRPr="55ECBB9D">
        <w:rPr>
          <w:rFonts w:ascii="Nunito" w:eastAsia="Nunito" w:hAnsi="Nunito" w:cs="Nunito"/>
          <w:color w:val="335466"/>
          <w:sz w:val="22"/>
          <w:szCs w:val="22"/>
          <w:lang w:val="en-GB"/>
        </w:rPr>
        <w:t>the Workplace Directive</w:t>
      </w:r>
      <w:r w:rsidR="00630A93">
        <w:rPr>
          <w:rStyle w:val="FootnoteReference"/>
          <w:rFonts w:ascii="Nunito" w:eastAsia="Nunito" w:hAnsi="Nunito" w:cs="Nunito"/>
          <w:color w:val="335466"/>
          <w:sz w:val="22"/>
          <w:szCs w:val="22"/>
          <w:lang w:val="en-GB"/>
        </w:rPr>
        <w:footnoteReference w:id="2"/>
      </w:r>
      <w:r w:rsidR="01571133" w:rsidRPr="55ECBB9D">
        <w:rPr>
          <w:rFonts w:ascii="Nunito" w:eastAsia="Nunito" w:hAnsi="Nunito" w:cs="Nunito"/>
          <w:color w:val="335466"/>
          <w:sz w:val="22"/>
          <w:szCs w:val="22"/>
          <w:lang w:val="en-GB"/>
        </w:rPr>
        <w:t>, to</w:t>
      </w:r>
      <w:r w:rsidR="1CEEEB3A" w:rsidRPr="55ECBB9D">
        <w:rPr>
          <w:rFonts w:ascii="Nunito" w:eastAsia="Nunito" w:hAnsi="Nunito" w:cs="Nunito"/>
          <w:color w:val="335466"/>
          <w:sz w:val="22"/>
          <w:szCs w:val="22"/>
          <w:lang w:val="en-GB"/>
        </w:rPr>
        <w:t xml:space="preserve"> also include off-premises places of work</w:t>
      </w:r>
      <w:r w:rsidR="1F113FF8" w:rsidRPr="55ECBB9D">
        <w:rPr>
          <w:rFonts w:ascii="Nunito" w:eastAsia="Nunito" w:hAnsi="Nunito" w:cs="Nunito"/>
          <w:color w:val="335466"/>
          <w:sz w:val="22"/>
          <w:szCs w:val="22"/>
          <w:lang w:val="en-GB"/>
        </w:rPr>
        <w:t xml:space="preserve">, risks to be extremely high. </w:t>
      </w:r>
      <w:r w:rsidR="004B496A" w:rsidRPr="00814538">
        <w:rPr>
          <w:rFonts w:ascii="Nunito" w:eastAsia="Nunito" w:hAnsi="Nunito" w:cs="Nunito"/>
          <w:color w:val="335466"/>
          <w:sz w:val="22"/>
          <w:szCs w:val="22"/>
          <w:lang w:val="en-GB"/>
        </w:rPr>
        <w:t>Ceemet does not recognise the views expressed in the Staff Working Document on this topic, as these do not reflect the reality in the MET sectors and companies.</w:t>
      </w:r>
      <w:r w:rsidR="004B496A" w:rsidRPr="00A41236">
        <w:rPr>
          <w:rFonts w:asciiTheme="minorHAnsi" w:eastAsia="Nunito" w:hAnsiTheme="minorHAnsi" w:cs="Nunito"/>
          <w:color w:val="335466"/>
          <w:sz w:val="20"/>
          <w:szCs w:val="20"/>
          <w:lang w:val="en-GB"/>
        </w:rPr>
        <w:t xml:space="preserve"> </w:t>
      </w:r>
      <w:r w:rsidR="00270F9D">
        <w:rPr>
          <w:rFonts w:ascii="Nunito" w:eastAsia="Nunito" w:hAnsi="Nunito" w:cs="Nunito"/>
          <w:color w:val="335466"/>
          <w:sz w:val="22"/>
          <w:szCs w:val="22"/>
          <w:lang w:val="en-GB"/>
        </w:rPr>
        <w:t>The concern is not merely</w:t>
      </w:r>
      <w:r w:rsidR="00CB6DFC">
        <w:rPr>
          <w:rFonts w:ascii="Nunito" w:eastAsia="Nunito" w:hAnsi="Nunito" w:cs="Nunito"/>
          <w:color w:val="335466"/>
          <w:sz w:val="22"/>
          <w:szCs w:val="22"/>
          <w:lang w:val="en-GB"/>
        </w:rPr>
        <w:t xml:space="preserve"> financial, but also </w:t>
      </w:r>
      <w:r w:rsidR="009601C5">
        <w:rPr>
          <w:rFonts w:ascii="Nunito" w:eastAsia="Nunito" w:hAnsi="Nunito" w:cs="Nunito"/>
          <w:color w:val="335466"/>
          <w:sz w:val="22"/>
          <w:szCs w:val="22"/>
          <w:lang w:val="en-GB"/>
        </w:rPr>
        <w:t>comprise</w:t>
      </w:r>
      <w:r w:rsidR="00EB3CD9">
        <w:rPr>
          <w:rFonts w:ascii="Nunito" w:eastAsia="Nunito" w:hAnsi="Nunito" w:cs="Nunito"/>
          <w:color w:val="335466"/>
          <w:sz w:val="22"/>
          <w:szCs w:val="22"/>
          <w:lang w:val="en-GB"/>
        </w:rPr>
        <w:t xml:space="preserve"> the</w:t>
      </w:r>
      <w:r w:rsidR="00CB6DFC">
        <w:rPr>
          <w:rFonts w:ascii="Nunito" w:eastAsia="Nunito" w:hAnsi="Nunito" w:cs="Nunito"/>
          <w:color w:val="335466"/>
          <w:sz w:val="22"/>
          <w:szCs w:val="22"/>
          <w:lang w:val="en-GB"/>
        </w:rPr>
        <w:t xml:space="preserve"> legal feasibility, proportionality and the preservation</w:t>
      </w:r>
      <w:r w:rsidR="006F5027">
        <w:rPr>
          <w:rFonts w:ascii="Nunito" w:eastAsia="Nunito" w:hAnsi="Nunito" w:cs="Nunito"/>
          <w:color w:val="335466"/>
          <w:sz w:val="22"/>
          <w:szCs w:val="22"/>
          <w:lang w:val="en-GB"/>
        </w:rPr>
        <w:t xml:space="preserve"> of flexible </w:t>
      </w:r>
      <w:r w:rsidR="00593D07">
        <w:rPr>
          <w:rFonts w:ascii="Nunito" w:eastAsia="Nunito" w:hAnsi="Nunito" w:cs="Nunito"/>
          <w:color w:val="335466"/>
          <w:sz w:val="22"/>
          <w:szCs w:val="22"/>
          <w:lang w:val="en-GB"/>
        </w:rPr>
        <w:t xml:space="preserve">work arrangements that suit the employee. </w:t>
      </w:r>
      <w:r w:rsidR="007C6C79" w:rsidRPr="55ECBB9D">
        <w:rPr>
          <w:rFonts w:ascii="Nunito" w:eastAsia="Nunito" w:hAnsi="Nunito" w:cs="Nunito"/>
          <w:color w:val="335466"/>
          <w:sz w:val="22"/>
          <w:szCs w:val="22"/>
          <w:lang w:val="en-GB"/>
        </w:rPr>
        <w:t>A</w:t>
      </w:r>
      <w:r w:rsidR="00277776" w:rsidRPr="55ECBB9D">
        <w:rPr>
          <w:rFonts w:ascii="Nunito" w:hAnsi="Nunito" w:cstheme="minorBidi"/>
          <w:color w:val="335466"/>
          <w:sz w:val="22"/>
          <w:szCs w:val="22"/>
          <w:lang w:val="en-GB"/>
        </w:rPr>
        <w:t>n employer cannot be made responsible to cover all and any costs</w:t>
      </w:r>
      <w:r w:rsidR="00593D07">
        <w:rPr>
          <w:rFonts w:ascii="Nunito" w:hAnsi="Nunito" w:cstheme="minorBidi"/>
          <w:color w:val="335466"/>
          <w:sz w:val="22"/>
          <w:szCs w:val="22"/>
          <w:lang w:val="en-GB"/>
        </w:rPr>
        <w:t>, risks and liabilities</w:t>
      </w:r>
      <w:r w:rsidR="007C6C79" w:rsidRPr="55ECBB9D">
        <w:rPr>
          <w:rFonts w:ascii="Nunito" w:hAnsi="Nunito" w:cstheme="minorBidi"/>
          <w:color w:val="335466"/>
          <w:sz w:val="22"/>
          <w:szCs w:val="22"/>
          <w:lang w:val="en-GB"/>
        </w:rPr>
        <w:t xml:space="preserve"> </w:t>
      </w:r>
      <w:r w:rsidR="00FE4DF0">
        <w:rPr>
          <w:rFonts w:ascii="Nunito" w:hAnsi="Nunito" w:cstheme="minorBidi"/>
          <w:color w:val="335466"/>
          <w:sz w:val="22"/>
          <w:szCs w:val="22"/>
          <w:lang w:val="en-GB"/>
        </w:rPr>
        <w:t>emanating from</w:t>
      </w:r>
      <w:r w:rsidR="007C6C79" w:rsidRPr="55ECBB9D">
        <w:rPr>
          <w:rFonts w:ascii="Nunito" w:hAnsi="Nunito" w:cstheme="minorBidi"/>
          <w:color w:val="335466"/>
          <w:sz w:val="22"/>
          <w:szCs w:val="22"/>
          <w:lang w:val="en-GB"/>
        </w:rPr>
        <w:t xml:space="preserve"> the </w:t>
      </w:r>
      <w:r w:rsidR="0014393E">
        <w:rPr>
          <w:rFonts w:ascii="Nunito" w:hAnsi="Nunito" w:cstheme="minorBidi"/>
          <w:color w:val="335466"/>
          <w:sz w:val="22"/>
          <w:szCs w:val="22"/>
          <w:lang w:val="en-GB"/>
        </w:rPr>
        <w:t>Workplace</w:t>
      </w:r>
      <w:r w:rsidR="004B3229">
        <w:rPr>
          <w:rFonts w:ascii="Nunito" w:hAnsi="Nunito" w:cstheme="minorBidi"/>
          <w:color w:val="335466"/>
          <w:sz w:val="22"/>
          <w:szCs w:val="22"/>
          <w:lang w:val="en-GB"/>
        </w:rPr>
        <w:t xml:space="preserve"> Directive</w:t>
      </w:r>
      <w:r w:rsidR="0014393E">
        <w:rPr>
          <w:rFonts w:ascii="Nunito" w:hAnsi="Nunito" w:cstheme="minorBidi"/>
          <w:color w:val="335466"/>
          <w:sz w:val="22"/>
          <w:szCs w:val="22"/>
          <w:lang w:val="en-GB"/>
        </w:rPr>
        <w:t xml:space="preserve">, </w:t>
      </w:r>
      <w:r w:rsidR="007C6C79" w:rsidRPr="55ECBB9D">
        <w:rPr>
          <w:rFonts w:ascii="Nunito" w:hAnsi="Nunito" w:cstheme="minorBidi"/>
          <w:color w:val="335466"/>
          <w:sz w:val="22"/>
          <w:szCs w:val="22"/>
          <w:lang w:val="en-GB"/>
        </w:rPr>
        <w:t xml:space="preserve">Display Screen </w:t>
      </w:r>
      <w:r w:rsidR="004B3229">
        <w:rPr>
          <w:rFonts w:ascii="Nunito" w:hAnsi="Nunito" w:cstheme="minorBidi"/>
          <w:color w:val="335466"/>
          <w:sz w:val="22"/>
          <w:szCs w:val="22"/>
          <w:lang w:val="en-GB"/>
        </w:rPr>
        <w:t>Directive</w:t>
      </w:r>
      <w:r w:rsidR="00AA1F5D">
        <w:rPr>
          <w:rStyle w:val="FootnoteReference"/>
          <w:rFonts w:ascii="Nunito" w:hAnsi="Nunito" w:cstheme="minorBidi"/>
          <w:color w:val="335466"/>
          <w:sz w:val="22"/>
          <w:szCs w:val="22"/>
          <w:lang w:val="en-GB"/>
        </w:rPr>
        <w:footnoteReference w:id="3"/>
      </w:r>
      <w:r w:rsidR="004B3229">
        <w:rPr>
          <w:rFonts w:ascii="Nunito" w:hAnsi="Nunito" w:cstheme="minorBidi"/>
          <w:color w:val="335466"/>
          <w:sz w:val="22"/>
          <w:szCs w:val="22"/>
          <w:lang w:val="en-GB"/>
        </w:rPr>
        <w:t xml:space="preserve"> </w:t>
      </w:r>
      <w:r w:rsidR="00AA0637" w:rsidRPr="55ECBB9D">
        <w:rPr>
          <w:rFonts w:ascii="Nunito" w:hAnsi="Nunito" w:cstheme="minorBidi"/>
          <w:color w:val="335466"/>
          <w:sz w:val="22"/>
          <w:szCs w:val="22"/>
          <w:lang w:val="en-GB"/>
        </w:rPr>
        <w:t xml:space="preserve">and other OSH </w:t>
      </w:r>
      <w:r w:rsidR="007C6C79" w:rsidRPr="55ECBB9D">
        <w:rPr>
          <w:rFonts w:ascii="Nunito" w:hAnsi="Nunito" w:cstheme="minorBidi"/>
          <w:color w:val="335466"/>
          <w:sz w:val="22"/>
          <w:szCs w:val="22"/>
          <w:lang w:val="en-GB"/>
        </w:rPr>
        <w:t>Directive</w:t>
      </w:r>
      <w:r w:rsidR="00AA0637" w:rsidRPr="55ECBB9D">
        <w:rPr>
          <w:rFonts w:ascii="Nunito" w:hAnsi="Nunito" w:cstheme="minorBidi"/>
          <w:color w:val="335466"/>
          <w:sz w:val="22"/>
          <w:szCs w:val="22"/>
          <w:lang w:val="en-GB"/>
        </w:rPr>
        <w:t>s</w:t>
      </w:r>
      <w:r w:rsidR="00EE413C">
        <w:rPr>
          <w:rFonts w:ascii="Nunito" w:hAnsi="Nunito" w:cstheme="minorBidi"/>
          <w:color w:val="335466"/>
          <w:sz w:val="22"/>
          <w:szCs w:val="22"/>
          <w:lang w:val="en-GB"/>
        </w:rPr>
        <w:t xml:space="preserve"> such as the Framework Directive</w:t>
      </w:r>
      <w:r w:rsidR="006914B4">
        <w:rPr>
          <w:rStyle w:val="FootnoteReference"/>
          <w:rFonts w:ascii="Nunito" w:hAnsi="Nunito" w:cstheme="minorBidi"/>
          <w:color w:val="335466"/>
          <w:sz w:val="22"/>
          <w:szCs w:val="22"/>
          <w:lang w:val="en-GB"/>
        </w:rPr>
        <w:footnoteReference w:id="4"/>
      </w:r>
      <w:r w:rsidR="00277776" w:rsidRPr="55ECBB9D">
        <w:rPr>
          <w:rFonts w:ascii="Nunito" w:hAnsi="Nunito" w:cstheme="minorBidi"/>
          <w:color w:val="335466"/>
          <w:sz w:val="22"/>
          <w:szCs w:val="22"/>
          <w:lang w:val="en-GB"/>
        </w:rPr>
        <w:t xml:space="preserve">, </w:t>
      </w:r>
      <w:r w:rsidR="00E66EE2">
        <w:rPr>
          <w:rFonts w:ascii="Nunito" w:hAnsi="Nunito" w:cstheme="minorBidi"/>
          <w:color w:val="335466"/>
          <w:sz w:val="22"/>
          <w:szCs w:val="22"/>
          <w:lang w:val="en-GB"/>
        </w:rPr>
        <w:t xml:space="preserve">for off-premises work </w:t>
      </w:r>
      <w:r w:rsidR="00277776" w:rsidRPr="55ECBB9D">
        <w:rPr>
          <w:rFonts w:ascii="Nunito" w:hAnsi="Nunito" w:cstheme="minorBidi"/>
          <w:color w:val="335466"/>
          <w:sz w:val="22"/>
          <w:szCs w:val="22"/>
          <w:lang w:val="en-GB"/>
        </w:rPr>
        <w:t>and certainly not relating to telework.</w:t>
      </w:r>
    </w:p>
    <w:p w14:paraId="3885C8C6" w14:textId="7D0F26A6" w:rsidR="000853A5" w:rsidRDefault="00C8387F" w:rsidP="0027355A">
      <w:pPr>
        <w:pStyle w:val="H3Cemeet"/>
        <w:spacing w:after="240" w:line="278" w:lineRule="auto"/>
        <w:jc w:val="both"/>
        <w:rPr>
          <w:rFonts w:ascii="Nunito" w:eastAsia="Nunito" w:hAnsi="Nunito" w:cs="Nunito"/>
          <w:color w:val="335466"/>
          <w:sz w:val="22"/>
          <w:szCs w:val="22"/>
          <w:lang w:val="en-GB"/>
        </w:rPr>
      </w:pPr>
      <w:r w:rsidRPr="55ECBB9D">
        <w:rPr>
          <w:rFonts w:ascii="Nunito" w:eastAsia="Nunito" w:hAnsi="Nunito" w:cs="Nunito"/>
          <w:color w:val="335466"/>
          <w:sz w:val="22"/>
          <w:szCs w:val="22"/>
          <w:lang w:val="en-GB"/>
        </w:rPr>
        <w:t>Indeed, w</w:t>
      </w:r>
      <w:r w:rsidR="7E0654C3" w:rsidRPr="55ECBB9D">
        <w:rPr>
          <w:rFonts w:ascii="Nunito" w:eastAsia="Nunito" w:hAnsi="Nunito" w:cs="Nunito"/>
          <w:color w:val="335466"/>
          <w:sz w:val="22"/>
          <w:szCs w:val="22"/>
          <w:lang w:val="en-GB"/>
        </w:rPr>
        <w:t xml:space="preserve">ith regard to </w:t>
      </w:r>
      <w:r w:rsidR="7E0654C3" w:rsidRPr="00953A3C">
        <w:rPr>
          <w:rFonts w:ascii="Nunito" w:eastAsia="Nunito" w:hAnsi="Nunito" w:cs="Nunito"/>
          <w:b/>
          <w:bCs/>
          <w:color w:val="335466"/>
          <w:sz w:val="22"/>
          <w:szCs w:val="22"/>
          <w:lang w:val="en-GB"/>
        </w:rPr>
        <w:t>teleworking from home</w:t>
      </w:r>
      <w:r w:rsidR="7E0654C3" w:rsidRPr="55ECBB9D">
        <w:rPr>
          <w:rFonts w:ascii="Nunito" w:eastAsia="Nunito" w:hAnsi="Nunito" w:cs="Nunito"/>
          <w:color w:val="335466"/>
          <w:sz w:val="22"/>
          <w:szCs w:val="22"/>
          <w:lang w:val="en-GB"/>
        </w:rPr>
        <w:t xml:space="preserve">, </w:t>
      </w:r>
      <w:r w:rsidR="00953A3C">
        <w:rPr>
          <w:rFonts w:ascii="Nunito" w:eastAsia="Nunito" w:hAnsi="Nunito" w:cs="Nunito"/>
          <w:color w:val="335466"/>
          <w:sz w:val="22"/>
          <w:szCs w:val="22"/>
          <w:lang w:val="en-GB"/>
        </w:rPr>
        <w:t xml:space="preserve">Ceemet joins </w:t>
      </w:r>
      <w:r w:rsidR="7E0654C3" w:rsidRPr="55ECBB9D">
        <w:rPr>
          <w:rFonts w:ascii="Nunito" w:eastAsia="Nunito" w:hAnsi="Nunito" w:cs="Nunito"/>
          <w:color w:val="335466"/>
          <w:sz w:val="22"/>
          <w:szCs w:val="22"/>
          <w:lang w:val="en-GB"/>
        </w:rPr>
        <w:t>the Commission</w:t>
      </w:r>
      <w:r w:rsidR="00953A3C">
        <w:rPr>
          <w:rFonts w:ascii="Nunito" w:eastAsia="Nunito" w:hAnsi="Nunito" w:cs="Nunito"/>
          <w:color w:val="335466"/>
          <w:sz w:val="22"/>
          <w:szCs w:val="22"/>
          <w:lang w:val="en-GB"/>
        </w:rPr>
        <w:t xml:space="preserve">’s </w:t>
      </w:r>
      <w:r w:rsidR="000853A5">
        <w:rPr>
          <w:rFonts w:ascii="Nunito" w:eastAsia="Nunito" w:hAnsi="Nunito" w:cs="Nunito"/>
          <w:color w:val="335466"/>
          <w:sz w:val="22"/>
          <w:szCs w:val="22"/>
          <w:lang w:val="en-GB"/>
        </w:rPr>
        <w:t>s</w:t>
      </w:r>
      <w:r w:rsidR="004D09DE" w:rsidRPr="55ECBB9D">
        <w:rPr>
          <w:rFonts w:ascii="Nunito" w:eastAsia="Nunito" w:hAnsi="Nunito" w:cs="Nunito"/>
          <w:color w:val="335466"/>
          <w:sz w:val="22"/>
          <w:szCs w:val="22"/>
          <w:lang w:val="en-GB"/>
        </w:rPr>
        <w:t>tate</w:t>
      </w:r>
      <w:r w:rsidR="000853A5">
        <w:rPr>
          <w:rFonts w:ascii="Nunito" w:eastAsia="Nunito" w:hAnsi="Nunito" w:cs="Nunito"/>
          <w:color w:val="335466"/>
          <w:sz w:val="22"/>
          <w:szCs w:val="22"/>
          <w:lang w:val="en-GB"/>
        </w:rPr>
        <w:t>ment</w:t>
      </w:r>
      <w:r w:rsidR="243FFCF6" w:rsidRPr="55ECBB9D">
        <w:rPr>
          <w:rFonts w:ascii="Nunito" w:eastAsia="Nunito" w:hAnsi="Nunito" w:cs="Nunito"/>
          <w:color w:val="335466"/>
          <w:sz w:val="22"/>
          <w:szCs w:val="22"/>
          <w:lang w:val="en-GB"/>
        </w:rPr>
        <w:t xml:space="preserve"> </w:t>
      </w:r>
      <w:r w:rsidR="00B17421" w:rsidRPr="55ECBB9D">
        <w:rPr>
          <w:rFonts w:ascii="Nunito" w:eastAsia="Nunito" w:hAnsi="Nunito" w:cs="Nunito"/>
          <w:color w:val="335466"/>
          <w:sz w:val="22"/>
          <w:szCs w:val="22"/>
          <w:lang w:val="en-GB"/>
        </w:rPr>
        <w:t xml:space="preserve">in its consultation document </w:t>
      </w:r>
      <w:r w:rsidR="243FFCF6" w:rsidRPr="55ECBB9D">
        <w:rPr>
          <w:rFonts w:ascii="Nunito" w:eastAsia="Nunito" w:hAnsi="Nunito" w:cs="Nunito"/>
          <w:color w:val="335466"/>
          <w:sz w:val="22"/>
          <w:szCs w:val="22"/>
          <w:lang w:val="en-GB"/>
        </w:rPr>
        <w:t xml:space="preserve">to ensure that </w:t>
      </w:r>
      <w:r w:rsidR="007F6D10" w:rsidRPr="55ECBB9D">
        <w:rPr>
          <w:rFonts w:ascii="Nunito" w:eastAsia="Nunito" w:hAnsi="Nunito" w:cs="Nunito"/>
          <w:color w:val="335466"/>
          <w:sz w:val="22"/>
          <w:szCs w:val="22"/>
          <w:lang w:val="en-GB"/>
        </w:rPr>
        <w:t xml:space="preserve">the </w:t>
      </w:r>
      <w:r w:rsidR="243FFCF6" w:rsidRPr="55ECBB9D">
        <w:rPr>
          <w:rFonts w:ascii="Nunito" w:eastAsia="Nunito" w:hAnsi="Nunito" w:cs="Nunito"/>
          <w:b/>
          <w:color w:val="335466"/>
          <w:sz w:val="22"/>
          <w:szCs w:val="22"/>
          <w:lang w:val="en-GB"/>
        </w:rPr>
        <w:t xml:space="preserve">employers’ responsibilities remain proportionate to </w:t>
      </w:r>
      <w:r w:rsidR="00E66EE2" w:rsidRPr="55ECBB9D">
        <w:rPr>
          <w:rFonts w:ascii="Nunito" w:eastAsia="Nunito" w:hAnsi="Nunito" w:cs="Nunito"/>
          <w:b/>
          <w:color w:val="335466"/>
          <w:sz w:val="22"/>
          <w:szCs w:val="22"/>
          <w:lang w:val="en-GB"/>
        </w:rPr>
        <w:t xml:space="preserve">and </w:t>
      </w:r>
      <w:r w:rsidR="00E66EE2" w:rsidRPr="55ECBB9D">
        <w:rPr>
          <w:rFonts w:ascii="Nunito" w:eastAsia="Nunito" w:hAnsi="Nunito" w:cs="Nunito"/>
          <w:b/>
          <w:color w:val="335466"/>
          <w:sz w:val="22"/>
          <w:szCs w:val="22"/>
          <w:lang w:val="en-GB"/>
        </w:rPr>
        <w:lastRenderedPageBreak/>
        <w:t>correspond</w:t>
      </w:r>
      <w:r w:rsidR="243FFCF6" w:rsidRPr="55ECBB9D">
        <w:rPr>
          <w:rFonts w:ascii="Nunito" w:eastAsia="Nunito" w:hAnsi="Nunito" w:cs="Nunito"/>
          <w:b/>
          <w:color w:val="335466"/>
          <w:sz w:val="22"/>
          <w:szCs w:val="22"/>
          <w:lang w:val="en-GB"/>
        </w:rPr>
        <w:t xml:space="preserve"> to their means of influence</w:t>
      </w:r>
      <w:r w:rsidR="211531E2" w:rsidRPr="55ECBB9D">
        <w:rPr>
          <w:rFonts w:ascii="Nunito" w:eastAsia="Nunito" w:hAnsi="Nunito" w:cs="Nunito"/>
          <w:b/>
          <w:color w:val="335466"/>
          <w:sz w:val="22"/>
          <w:szCs w:val="22"/>
          <w:lang w:val="en-GB"/>
        </w:rPr>
        <w:t xml:space="preserve"> over the workplace</w:t>
      </w:r>
      <w:r w:rsidR="211531E2" w:rsidRPr="55ECBB9D">
        <w:rPr>
          <w:rFonts w:ascii="Nunito" w:eastAsia="Nunito" w:hAnsi="Nunito" w:cs="Nunito"/>
          <w:color w:val="335466"/>
          <w:sz w:val="22"/>
          <w:szCs w:val="22"/>
          <w:lang w:val="en-GB"/>
        </w:rPr>
        <w:t xml:space="preserve">, without creating </w:t>
      </w:r>
      <w:r w:rsidR="211531E2" w:rsidRPr="55ECBB9D">
        <w:rPr>
          <w:rFonts w:ascii="Nunito" w:eastAsia="Nunito" w:hAnsi="Nunito" w:cs="Nunito"/>
          <w:b/>
          <w:color w:val="335466"/>
          <w:sz w:val="22"/>
          <w:szCs w:val="22"/>
          <w:lang w:val="en-GB"/>
        </w:rPr>
        <w:t>undue obstacles to workers who wish to telework</w:t>
      </w:r>
      <w:r w:rsidR="40570501" w:rsidRPr="55ECBB9D">
        <w:rPr>
          <w:rFonts w:ascii="Nunito" w:eastAsia="Nunito" w:hAnsi="Nunito" w:cs="Nunito"/>
          <w:b/>
          <w:color w:val="335466"/>
          <w:sz w:val="22"/>
          <w:szCs w:val="22"/>
          <w:lang w:val="en-GB"/>
        </w:rPr>
        <w:t>/homework</w:t>
      </w:r>
      <w:r w:rsidR="40570501" w:rsidRPr="55ECBB9D">
        <w:rPr>
          <w:rFonts w:ascii="Nunito" w:eastAsia="Nunito" w:hAnsi="Nunito" w:cs="Nunito"/>
          <w:color w:val="335466"/>
          <w:sz w:val="22"/>
          <w:szCs w:val="22"/>
          <w:lang w:val="en-GB"/>
        </w:rPr>
        <w:t xml:space="preserve">. </w:t>
      </w:r>
      <w:r w:rsidR="2227EF3B" w:rsidRPr="55ECBB9D">
        <w:rPr>
          <w:rFonts w:ascii="Nunito" w:eastAsia="Nunito" w:hAnsi="Nunito" w:cs="Nunito"/>
          <w:color w:val="335466"/>
          <w:sz w:val="22"/>
          <w:szCs w:val="22"/>
          <w:lang w:val="en-GB"/>
        </w:rPr>
        <w:t>There is indeed a correlation between the two: if the costs</w:t>
      </w:r>
      <w:r w:rsidR="00FE4DF0">
        <w:rPr>
          <w:rFonts w:ascii="Nunito" w:eastAsia="Nunito" w:hAnsi="Nunito" w:cs="Nunito"/>
          <w:color w:val="335466"/>
          <w:sz w:val="22"/>
          <w:szCs w:val="22"/>
          <w:lang w:val="en-GB"/>
        </w:rPr>
        <w:t>,</w:t>
      </w:r>
      <w:r w:rsidR="2227EF3B" w:rsidRPr="55ECBB9D">
        <w:rPr>
          <w:rFonts w:ascii="Nunito" w:eastAsia="Nunito" w:hAnsi="Nunito" w:cs="Nunito"/>
          <w:color w:val="335466"/>
          <w:sz w:val="22"/>
          <w:szCs w:val="22"/>
          <w:lang w:val="en-GB"/>
        </w:rPr>
        <w:t xml:space="preserve"> </w:t>
      </w:r>
      <w:r w:rsidR="00460D4B">
        <w:rPr>
          <w:rFonts w:ascii="Nunito" w:eastAsia="Nunito" w:hAnsi="Nunito" w:cs="Nunito"/>
          <w:color w:val="335466"/>
          <w:sz w:val="22"/>
          <w:szCs w:val="22"/>
          <w:lang w:val="en-GB"/>
        </w:rPr>
        <w:t xml:space="preserve">legal </w:t>
      </w:r>
      <w:r w:rsidR="2227EF3B" w:rsidRPr="55ECBB9D">
        <w:rPr>
          <w:rFonts w:ascii="Nunito" w:eastAsia="Nunito" w:hAnsi="Nunito" w:cs="Nunito"/>
          <w:color w:val="335466"/>
          <w:sz w:val="22"/>
          <w:szCs w:val="22"/>
          <w:lang w:val="en-GB"/>
        </w:rPr>
        <w:t xml:space="preserve">risks </w:t>
      </w:r>
      <w:r w:rsidR="00460D4B">
        <w:rPr>
          <w:rFonts w:ascii="Nunito" w:eastAsia="Nunito" w:hAnsi="Nunito" w:cs="Nunito"/>
          <w:color w:val="335466"/>
          <w:sz w:val="22"/>
          <w:szCs w:val="22"/>
          <w:lang w:val="en-GB"/>
        </w:rPr>
        <w:t xml:space="preserve">and liabilities </w:t>
      </w:r>
      <w:r w:rsidR="2227EF3B" w:rsidRPr="55ECBB9D">
        <w:rPr>
          <w:rFonts w:ascii="Nunito" w:eastAsia="Nunito" w:hAnsi="Nunito" w:cs="Nunito"/>
          <w:color w:val="335466"/>
          <w:sz w:val="22"/>
          <w:szCs w:val="22"/>
          <w:lang w:val="en-GB"/>
        </w:rPr>
        <w:t xml:space="preserve">for companies </w:t>
      </w:r>
      <w:r w:rsidR="00E55CFB" w:rsidRPr="55ECBB9D">
        <w:rPr>
          <w:rFonts w:ascii="Nunito" w:eastAsia="Nunito" w:hAnsi="Nunito" w:cs="Nunito"/>
          <w:color w:val="335466"/>
          <w:sz w:val="22"/>
          <w:szCs w:val="22"/>
          <w:lang w:val="en-GB"/>
        </w:rPr>
        <w:t>for</w:t>
      </w:r>
      <w:r w:rsidR="2227EF3B" w:rsidRPr="55ECBB9D">
        <w:rPr>
          <w:rFonts w:ascii="Nunito" w:eastAsia="Nunito" w:hAnsi="Nunito" w:cs="Nunito"/>
          <w:color w:val="335466"/>
          <w:sz w:val="22"/>
          <w:szCs w:val="22"/>
          <w:lang w:val="en-GB"/>
        </w:rPr>
        <w:t xml:space="preserve"> </w:t>
      </w:r>
      <w:r w:rsidR="6E2C772F" w:rsidRPr="55ECBB9D">
        <w:rPr>
          <w:rFonts w:ascii="Nunito" w:eastAsia="Nunito" w:hAnsi="Nunito" w:cs="Nunito"/>
          <w:color w:val="335466"/>
          <w:sz w:val="22"/>
          <w:szCs w:val="22"/>
          <w:lang w:val="en-GB"/>
        </w:rPr>
        <w:t>telework from home are too high, employers will adapt their existing policies to limit</w:t>
      </w:r>
      <w:r w:rsidR="29EFDDA1" w:rsidRPr="55ECBB9D">
        <w:rPr>
          <w:rFonts w:ascii="Nunito" w:eastAsia="Nunito" w:hAnsi="Nunito" w:cs="Nunito"/>
          <w:color w:val="335466"/>
          <w:sz w:val="22"/>
          <w:szCs w:val="22"/>
          <w:lang w:val="en-GB"/>
        </w:rPr>
        <w:t xml:space="preserve"> telework. </w:t>
      </w:r>
      <w:r w:rsidR="00674D85" w:rsidRPr="55ECBB9D">
        <w:rPr>
          <w:rFonts w:ascii="Nunito" w:eastAsia="Nunito" w:hAnsi="Nunito" w:cs="Nunito"/>
          <w:color w:val="335466"/>
          <w:sz w:val="22"/>
          <w:szCs w:val="22"/>
          <w:lang w:val="en-GB"/>
        </w:rPr>
        <w:t>A restriction of home and mobile work</w:t>
      </w:r>
      <w:r w:rsidR="00E452AD" w:rsidRPr="55ECBB9D">
        <w:rPr>
          <w:rFonts w:ascii="Nunito" w:eastAsia="Nunito" w:hAnsi="Nunito" w:cs="Nunito"/>
          <w:color w:val="335466"/>
          <w:sz w:val="22"/>
          <w:szCs w:val="22"/>
          <w:lang w:val="en-GB"/>
        </w:rPr>
        <w:t xml:space="preserve"> would be a setback f</w:t>
      </w:r>
      <w:r w:rsidR="00BC603E" w:rsidRPr="55ECBB9D">
        <w:rPr>
          <w:rFonts w:ascii="Nunito" w:eastAsia="Nunito" w:hAnsi="Nunito" w:cs="Nunito"/>
          <w:color w:val="335466"/>
          <w:sz w:val="22"/>
          <w:szCs w:val="22"/>
          <w:lang w:val="en-GB"/>
        </w:rPr>
        <w:t>or</w:t>
      </w:r>
      <w:r w:rsidR="00E452AD" w:rsidRPr="55ECBB9D">
        <w:rPr>
          <w:rFonts w:ascii="Nunito" w:eastAsia="Nunito" w:hAnsi="Nunito" w:cs="Nunito"/>
          <w:color w:val="335466"/>
          <w:sz w:val="22"/>
          <w:szCs w:val="22"/>
          <w:lang w:val="en-GB"/>
        </w:rPr>
        <w:t xml:space="preserve"> labour market</w:t>
      </w:r>
      <w:r w:rsidR="00674D85" w:rsidRPr="55ECBB9D">
        <w:rPr>
          <w:rFonts w:ascii="Nunito" w:eastAsia="Nunito" w:hAnsi="Nunito" w:cs="Nunito"/>
          <w:color w:val="335466"/>
          <w:sz w:val="22"/>
          <w:szCs w:val="22"/>
          <w:lang w:val="en-GB"/>
        </w:rPr>
        <w:t xml:space="preserve"> </w:t>
      </w:r>
      <w:r w:rsidR="006E6F67" w:rsidRPr="55ECBB9D">
        <w:rPr>
          <w:rFonts w:ascii="Nunito" w:eastAsia="Nunito" w:hAnsi="Nunito" w:cs="Nunito"/>
          <w:color w:val="335466"/>
          <w:sz w:val="22"/>
          <w:szCs w:val="22"/>
          <w:lang w:val="en-GB"/>
        </w:rPr>
        <w:t>flexibility</w:t>
      </w:r>
      <w:r w:rsidR="0038564B">
        <w:rPr>
          <w:rFonts w:ascii="Nunito" w:eastAsia="Nunito" w:hAnsi="Nunito" w:cs="Nunito"/>
          <w:color w:val="335466"/>
          <w:sz w:val="22"/>
          <w:szCs w:val="22"/>
          <w:lang w:val="en-GB"/>
        </w:rPr>
        <w:t>,</w:t>
      </w:r>
      <w:r w:rsidR="006E6F67" w:rsidRPr="55ECBB9D">
        <w:rPr>
          <w:rFonts w:ascii="Nunito" w:eastAsia="Nunito" w:hAnsi="Nunito" w:cs="Nunito"/>
          <w:color w:val="335466"/>
          <w:sz w:val="22"/>
          <w:szCs w:val="22"/>
          <w:lang w:val="en-GB"/>
        </w:rPr>
        <w:t xml:space="preserve"> </w:t>
      </w:r>
      <w:r w:rsidR="008102A7" w:rsidRPr="55ECBB9D">
        <w:rPr>
          <w:rFonts w:ascii="Nunito" w:eastAsia="Nunito" w:hAnsi="Nunito" w:cs="Nunito"/>
          <w:color w:val="335466"/>
          <w:sz w:val="22"/>
          <w:szCs w:val="22"/>
          <w:lang w:val="en-GB"/>
        </w:rPr>
        <w:t xml:space="preserve">without </w:t>
      </w:r>
      <w:r w:rsidR="00C95A1B" w:rsidRPr="55ECBB9D">
        <w:rPr>
          <w:rFonts w:ascii="Nunito" w:eastAsia="Nunito" w:hAnsi="Nunito" w:cs="Nunito"/>
          <w:color w:val="335466"/>
          <w:sz w:val="22"/>
          <w:szCs w:val="22"/>
          <w:lang w:val="en-GB"/>
        </w:rPr>
        <w:t>demonstrated OSH benefits</w:t>
      </w:r>
      <w:r w:rsidR="006B6C17">
        <w:rPr>
          <w:rFonts w:ascii="Nunito" w:eastAsia="Nunito" w:hAnsi="Nunito" w:cs="Nunito"/>
          <w:color w:val="335466"/>
          <w:sz w:val="22"/>
          <w:szCs w:val="22"/>
          <w:lang w:val="en-GB"/>
        </w:rPr>
        <w:t>.</w:t>
      </w:r>
      <w:r w:rsidR="00C95A1B" w:rsidRPr="55ECBB9D">
        <w:rPr>
          <w:rFonts w:ascii="Nunito" w:eastAsia="Nunito" w:hAnsi="Nunito" w:cs="Nunito"/>
          <w:color w:val="335466"/>
          <w:sz w:val="22"/>
          <w:szCs w:val="22"/>
          <w:lang w:val="en-GB"/>
        </w:rPr>
        <w:t xml:space="preserve"> </w:t>
      </w:r>
    </w:p>
    <w:p w14:paraId="79F9314F" w14:textId="739944A9" w:rsidR="000C44AC" w:rsidRDefault="005F3AE0" w:rsidP="0027355A">
      <w:pPr>
        <w:pStyle w:val="H3Cemeet"/>
        <w:spacing w:after="240" w:line="278" w:lineRule="auto"/>
        <w:jc w:val="both"/>
        <w:rPr>
          <w:rFonts w:ascii="Nunito" w:eastAsia="Nunito" w:hAnsi="Nunito" w:cs="Nunito"/>
          <w:color w:val="335466"/>
          <w:sz w:val="22"/>
          <w:szCs w:val="22"/>
          <w:lang w:val="en-GB"/>
        </w:rPr>
      </w:pPr>
      <w:r w:rsidRPr="55ECBB9D">
        <w:rPr>
          <w:rFonts w:ascii="Nunito" w:eastAsia="Nunito" w:hAnsi="Nunito" w:cs="Nunito"/>
          <w:color w:val="335466"/>
          <w:sz w:val="22"/>
          <w:szCs w:val="22"/>
          <w:lang w:val="en-GB"/>
        </w:rPr>
        <w:t>Following caselaw of the CJEU, t</w:t>
      </w:r>
      <w:r w:rsidR="00BB5B6C" w:rsidRPr="55ECBB9D">
        <w:rPr>
          <w:rFonts w:ascii="Nunito" w:eastAsia="Nunito" w:hAnsi="Nunito" w:cs="Nunito"/>
          <w:color w:val="335466"/>
          <w:sz w:val="22"/>
          <w:szCs w:val="22"/>
          <w:lang w:val="en-GB"/>
        </w:rPr>
        <w:t xml:space="preserve">he right to privacy </w:t>
      </w:r>
      <w:r w:rsidR="006815BB" w:rsidRPr="55ECBB9D">
        <w:rPr>
          <w:rFonts w:ascii="Nunito" w:eastAsia="Nunito" w:hAnsi="Nunito" w:cs="Nunito"/>
          <w:color w:val="335466"/>
          <w:sz w:val="22"/>
          <w:szCs w:val="22"/>
          <w:lang w:val="en-GB"/>
        </w:rPr>
        <w:t xml:space="preserve">and </w:t>
      </w:r>
      <w:r w:rsidR="00665892" w:rsidRPr="55ECBB9D">
        <w:rPr>
          <w:rFonts w:ascii="Nunito" w:eastAsia="Nunito" w:hAnsi="Nunito" w:cs="Nunito"/>
          <w:color w:val="335466"/>
          <w:sz w:val="22"/>
          <w:szCs w:val="22"/>
          <w:lang w:val="en-GB"/>
        </w:rPr>
        <w:t xml:space="preserve">the </w:t>
      </w:r>
      <w:r w:rsidR="006815BB" w:rsidRPr="55ECBB9D">
        <w:rPr>
          <w:rFonts w:ascii="Nunito" w:eastAsia="Nunito" w:hAnsi="Nunito" w:cs="Nunito"/>
          <w:color w:val="335466"/>
          <w:sz w:val="22"/>
          <w:szCs w:val="22"/>
          <w:lang w:val="en-GB"/>
        </w:rPr>
        <w:t>protection of personal and family life</w:t>
      </w:r>
      <w:r w:rsidR="00B86836" w:rsidRPr="55ECBB9D">
        <w:rPr>
          <w:rFonts w:ascii="Nunito" w:eastAsia="Nunito" w:hAnsi="Nunito" w:cs="Nunito"/>
          <w:color w:val="335466"/>
          <w:sz w:val="22"/>
          <w:szCs w:val="22"/>
          <w:lang w:val="en-GB"/>
        </w:rPr>
        <w:t xml:space="preserve"> </w:t>
      </w:r>
      <w:r w:rsidR="00D20BEB" w:rsidRPr="55ECBB9D">
        <w:rPr>
          <w:rFonts w:ascii="Nunito" w:eastAsia="Nunito" w:hAnsi="Nunito" w:cs="Nunito"/>
          <w:color w:val="335466"/>
          <w:sz w:val="22"/>
          <w:szCs w:val="22"/>
          <w:lang w:val="en-GB"/>
        </w:rPr>
        <w:t xml:space="preserve">of workers </w:t>
      </w:r>
      <w:r w:rsidRPr="55ECBB9D">
        <w:rPr>
          <w:rFonts w:ascii="Nunito" w:eastAsia="Nunito" w:hAnsi="Nunito" w:cs="Nunito"/>
          <w:color w:val="335466"/>
          <w:sz w:val="22"/>
          <w:szCs w:val="22"/>
          <w:lang w:val="en-GB"/>
        </w:rPr>
        <w:t>takes priority</w:t>
      </w:r>
      <w:r w:rsidR="009A3D6A" w:rsidRPr="55ECBB9D">
        <w:rPr>
          <w:rFonts w:ascii="Nunito" w:eastAsia="Nunito" w:hAnsi="Nunito" w:cs="Nunito"/>
          <w:color w:val="335466"/>
          <w:sz w:val="22"/>
          <w:szCs w:val="22"/>
          <w:lang w:val="en-GB"/>
        </w:rPr>
        <w:t xml:space="preserve">. </w:t>
      </w:r>
      <w:r w:rsidR="00E43D33">
        <w:rPr>
          <w:rFonts w:ascii="Nunito" w:eastAsia="Nunito" w:hAnsi="Nunito" w:cs="Nunito"/>
          <w:color w:val="335466"/>
          <w:sz w:val="22"/>
          <w:szCs w:val="22"/>
          <w:lang w:val="en-GB"/>
        </w:rPr>
        <w:t>It follows that t</w:t>
      </w:r>
      <w:r w:rsidR="00840690" w:rsidRPr="55ECBB9D">
        <w:rPr>
          <w:rFonts w:ascii="Nunito" w:eastAsia="Nunito" w:hAnsi="Nunito" w:cs="Nunito"/>
          <w:color w:val="335466"/>
          <w:sz w:val="22"/>
          <w:szCs w:val="22"/>
          <w:lang w:val="en-GB"/>
        </w:rPr>
        <w:t xml:space="preserve">he </w:t>
      </w:r>
      <w:r w:rsidR="004F012B" w:rsidRPr="004C1894">
        <w:rPr>
          <w:rFonts w:ascii="Nunito" w:eastAsia="Nunito" w:hAnsi="Nunito" w:cs="Nunito"/>
          <w:b/>
          <w:bCs/>
          <w:color w:val="335466"/>
          <w:sz w:val="22"/>
          <w:szCs w:val="22"/>
          <w:lang w:val="en-GB"/>
        </w:rPr>
        <w:t xml:space="preserve">private home of a worker </w:t>
      </w:r>
      <w:r w:rsidR="00840690" w:rsidRPr="004C1894">
        <w:rPr>
          <w:rFonts w:ascii="Nunito" w:eastAsia="Nunito" w:hAnsi="Nunito" w:cs="Nunito"/>
          <w:b/>
          <w:bCs/>
          <w:color w:val="335466"/>
          <w:sz w:val="22"/>
          <w:szCs w:val="22"/>
          <w:lang w:val="en-GB"/>
        </w:rPr>
        <w:t xml:space="preserve">cannot be set </w:t>
      </w:r>
      <w:r w:rsidR="004F012B" w:rsidRPr="004C1894">
        <w:rPr>
          <w:rFonts w:ascii="Nunito" w:eastAsia="Nunito" w:hAnsi="Nunito" w:cs="Nunito"/>
          <w:b/>
          <w:bCs/>
          <w:color w:val="335466"/>
          <w:sz w:val="22"/>
          <w:szCs w:val="22"/>
          <w:lang w:val="en-GB"/>
        </w:rPr>
        <w:t xml:space="preserve">at equal footing as </w:t>
      </w:r>
      <w:r w:rsidR="00BA77F4" w:rsidRPr="004C1894">
        <w:rPr>
          <w:rFonts w:ascii="Nunito" w:eastAsia="Nunito" w:hAnsi="Nunito" w:cs="Nunito"/>
          <w:b/>
          <w:bCs/>
          <w:color w:val="335466"/>
          <w:sz w:val="22"/>
          <w:szCs w:val="22"/>
          <w:lang w:val="en-GB"/>
        </w:rPr>
        <w:t>the</w:t>
      </w:r>
      <w:r w:rsidR="004F012B" w:rsidRPr="004C1894">
        <w:rPr>
          <w:rFonts w:ascii="Nunito" w:eastAsia="Nunito" w:hAnsi="Nunito" w:cs="Nunito"/>
          <w:b/>
          <w:bCs/>
          <w:color w:val="335466"/>
          <w:sz w:val="22"/>
          <w:szCs w:val="22"/>
          <w:lang w:val="en-GB"/>
        </w:rPr>
        <w:t xml:space="preserve"> employers’ premises</w:t>
      </w:r>
      <w:r w:rsidR="00E01720">
        <w:rPr>
          <w:rFonts w:ascii="Nunito" w:eastAsia="Nunito" w:hAnsi="Nunito" w:cs="Nunito"/>
          <w:color w:val="335466"/>
          <w:sz w:val="22"/>
          <w:szCs w:val="22"/>
          <w:lang w:val="en-GB"/>
        </w:rPr>
        <w:t>.</w:t>
      </w:r>
      <w:r w:rsidR="005B4FEA" w:rsidRPr="55ECBB9D">
        <w:rPr>
          <w:rFonts w:ascii="Nunito" w:eastAsia="Nunito" w:hAnsi="Nunito" w:cs="Nunito"/>
          <w:color w:val="335466"/>
          <w:sz w:val="22"/>
          <w:szCs w:val="22"/>
          <w:lang w:val="en-GB"/>
        </w:rPr>
        <w:t xml:space="preserve"> </w:t>
      </w:r>
      <w:r w:rsidR="00E01720">
        <w:rPr>
          <w:rFonts w:ascii="Nunito" w:eastAsia="Nunito" w:hAnsi="Nunito" w:cs="Nunito"/>
          <w:color w:val="335466"/>
          <w:sz w:val="22"/>
          <w:szCs w:val="22"/>
          <w:lang w:val="en-GB"/>
        </w:rPr>
        <w:t>F</w:t>
      </w:r>
      <w:r w:rsidR="005B4FEA" w:rsidRPr="55ECBB9D">
        <w:rPr>
          <w:rFonts w:ascii="Nunito" w:eastAsia="Nunito" w:hAnsi="Nunito" w:cs="Nunito"/>
          <w:color w:val="335466"/>
          <w:sz w:val="22"/>
          <w:szCs w:val="22"/>
          <w:lang w:val="en-GB"/>
        </w:rPr>
        <w:t>or Ceemet this means</w:t>
      </w:r>
      <w:r w:rsidR="00F71B54" w:rsidRPr="55ECBB9D">
        <w:rPr>
          <w:rFonts w:ascii="Nunito" w:eastAsia="Nunito" w:hAnsi="Nunito" w:cs="Nunito"/>
          <w:color w:val="335466"/>
          <w:sz w:val="22"/>
          <w:szCs w:val="22"/>
          <w:lang w:val="en-GB"/>
        </w:rPr>
        <w:t xml:space="preserve"> that </w:t>
      </w:r>
      <w:r w:rsidR="00840690" w:rsidRPr="55ECBB9D">
        <w:rPr>
          <w:rFonts w:ascii="Nunito" w:eastAsia="Nunito" w:hAnsi="Nunito" w:cs="Nunito"/>
          <w:color w:val="335466"/>
          <w:sz w:val="22"/>
          <w:szCs w:val="22"/>
          <w:lang w:val="en-GB"/>
        </w:rPr>
        <w:t>the</w:t>
      </w:r>
      <w:r w:rsidR="00966D39" w:rsidRPr="55ECBB9D">
        <w:rPr>
          <w:rFonts w:ascii="Nunito" w:eastAsia="Nunito" w:hAnsi="Nunito" w:cs="Nunito"/>
          <w:color w:val="335466"/>
          <w:sz w:val="22"/>
          <w:szCs w:val="22"/>
          <w:lang w:val="en-GB"/>
        </w:rPr>
        <w:t xml:space="preserve"> </w:t>
      </w:r>
      <w:r w:rsidR="0017689D">
        <w:rPr>
          <w:rFonts w:ascii="Nunito" w:eastAsia="Nunito" w:hAnsi="Nunito" w:cs="Nunito"/>
          <w:color w:val="335466"/>
          <w:sz w:val="22"/>
          <w:szCs w:val="22"/>
          <w:lang w:val="en-GB"/>
        </w:rPr>
        <w:t xml:space="preserve">minimum requirements in the </w:t>
      </w:r>
      <w:r w:rsidR="00966D39" w:rsidRPr="55ECBB9D">
        <w:rPr>
          <w:rFonts w:ascii="Nunito" w:eastAsia="Nunito" w:hAnsi="Nunito" w:cs="Nunito"/>
          <w:color w:val="335466"/>
          <w:sz w:val="22"/>
          <w:szCs w:val="22"/>
          <w:lang w:val="en-GB"/>
        </w:rPr>
        <w:t>Annexe</w:t>
      </w:r>
      <w:r w:rsidR="008046E4" w:rsidRPr="55ECBB9D">
        <w:rPr>
          <w:rFonts w:ascii="Nunito" w:eastAsia="Nunito" w:hAnsi="Nunito" w:cs="Nunito"/>
          <w:color w:val="335466"/>
          <w:sz w:val="22"/>
          <w:szCs w:val="22"/>
          <w:lang w:val="en-GB"/>
        </w:rPr>
        <w:t xml:space="preserve">s of </w:t>
      </w:r>
      <w:r w:rsidR="008672A6" w:rsidRPr="55ECBB9D">
        <w:rPr>
          <w:rFonts w:ascii="Nunito" w:eastAsia="Nunito" w:hAnsi="Nunito" w:cs="Nunito"/>
          <w:color w:val="335466"/>
          <w:sz w:val="22"/>
          <w:szCs w:val="22"/>
          <w:lang w:val="en-GB"/>
        </w:rPr>
        <w:t xml:space="preserve">the Workplace </w:t>
      </w:r>
      <w:r w:rsidR="00815ED6">
        <w:rPr>
          <w:rFonts w:ascii="Nunito" w:eastAsia="Nunito" w:hAnsi="Nunito" w:cs="Nunito"/>
          <w:color w:val="335466"/>
          <w:sz w:val="22"/>
          <w:szCs w:val="22"/>
          <w:lang w:val="en-GB"/>
        </w:rPr>
        <w:t>and Display Screen Directive</w:t>
      </w:r>
      <w:r w:rsidR="00341450">
        <w:rPr>
          <w:rFonts w:ascii="Nunito" w:eastAsia="Nunito" w:hAnsi="Nunito" w:cs="Nunito"/>
          <w:color w:val="335466"/>
          <w:sz w:val="22"/>
          <w:szCs w:val="22"/>
          <w:lang w:val="en-GB"/>
        </w:rPr>
        <w:t>s</w:t>
      </w:r>
      <w:r w:rsidR="00815ED6">
        <w:rPr>
          <w:rFonts w:ascii="Nunito" w:eastAsia="Nunito" w:hAnsi="Nunito" w:cs="Nunito"/>
          <w:color w:val="335466"/>
          <w:sz w:val="22"/>
          <w:szCs w:val="22"/>
          <w:lang w:val="en-GB"/>
        </w:rPr>
        <w:t>,</w:t>
      </w:r>
      <w:r w:rsidR="00401E45">
        <w:rPr>
          <w:rFonts w:ascii="Nunito" w:eastAsia="Nunito" w:hAnsi="Nunito" w:cs="Nunito"/>
          <w:color w:val="335466"/>
          <w:sz w:val="22"/>
          <w:szCs w:val="22"/>
          <w:lang w:val="en-GB"/>
        </w:rPr>
        <w:t xml:space="preserve"> </w:t>
      </w:r>
      <w:r w:rsidR="001051D6">
        <w:rPr>
          <w:rFonts w:ascii="Nunito" w:eastAsia="Nunito" w:hAnsi="Nunito" w:cs="Nunito"/>
          <w:color w:val="335466"/>
          <w:sz w:val="22"/>
          <w:szCs w:val="22"/>
          <w:lang w:val="en-GB"/>
        </w:rPr>
        <w:t>including</w:t>
      </w:r>
      <w:r w:rsidR="001051D6" w:rsidRPr="55ECBB9D">
        <w:rPr>
          <w:rFonts w:ascii="Nunito" w:eastAsia="Nunito" w:hAnsi="Nunito" w:cs="Nunito"/>
          <w:color w:val="335466"/>
          <w:sz w:val="22"/>
          <w:szCs w:val="22"/>
          <w:lang w:val="en-GB"/>
        </w:rPr>
        <w:t xml:space="preserve"> </w:t>
      </w:r>
      <w:r w:rsidR="00B97768">
        <w:rPr>
          <w:rFonts w:ascii="Nunito" w:eastAsia="Nunito" w:hAnsi="Nunito" w:cs="Nunito"/>
          <w:color w:val="335466"/>
          <w:sz w:val="22"/>
          <w:szCs w:val="22"/>
          <w:lang w:val="en-GB"/>
        </w:rPr>
        <w:t xml:space="preserve">the provisions on </w:t>
      </w:r>
      <w:r w:rsidR="00500E20">
        <w:rPr>
          <w:rFonts w:ascii="Nunito" w:eastAsia="Nunito" w:hAnsi="Nunito" w:cs="Nunito"/>
          <w:color w:val="335466"/>
          <w:sz w:val="22"/>
          <w:szCs w:val="22"/>
          <w:lang w:val="en-GB"/>
        </w:rPr>
        <w:t xml:space="preserve">first aid, </w:t>
      </w:r>
      <w:r w:rsidR="00D37BEB">
        <w:rPr>
          <w:rFonts w:ascii="Nunito" w:eastAsia="Nunito" w:hAnsi="Nunito" w:cs="Nunito"/>
          <w:color w:val="335466"/>
          <w:sz w:val="22"/>
          <w:szCs w:val="22"/>
          <w:lang w:val="en-GB"/>
        </w:rPr>
        <w:t>firefighting</w:t>
      </w:r>
      <w:r w:rsidR="00500E20">
        <w:rPr>
          <w:rFonts w:ascii="Nunito" w:eastAsia="Nunito" w:hAnsi="Nunito" w:cs="Nunito"/>
          <w:color w:val="335466"/>
          <w:sz w:val="22"/>
          <w:szCs w:val="22"/>
          <w:lang w:val="en-GB"/>
        </w:rPr>
        <w:t xml:space="preserve"> and evacuation of </w:t>
      </w:r>
      <w:r w:rsidR="0023145C">
        <w:rPr>
          <w:rFonts w:ascii="Nunito" w:eastAsia="Nunito" w:hAnsi="Nunito" w:cs="Nunito"/>
          <w:color w:val="335466"/>
          <w:sz w:val="22"/>
          <w:szCs w:val="22"/>
          <w:lang w:val="en-GB"/>
        </w:rPr>
        <w:t>workers, serious and imminent danger</w:t>
      </w:r>
      <w:r w:rsidR="00C83778">
        <w:rPr>
          <w:rStyle w:val="FootnoteReference"/>
          <w:rFonts w:ascii="Nunito" w:eastAsia="Nunito" w:hAnsi="Nunito" w:cs="Nunito"/>
          <w:color w:val="335466"/>
          <w:sz w:val="22"/>
          <w:szCs w:val="22"/>
          <w:lang w:val="en-GB"/>
        </w:rPr>
        <w:footnoteReference w:id="5"/>
      </w:r>
      <w:r w:rsidR="00A4429B">
        <w:rPr>
          <w:rFonts w:ascii="Nunito" w:eastAsia="Nunito" w:hAnsi="Nunito" w:cs="Nunito"/>
          <w:color w:val="335466"/>
          <w:sz w:val="22"/>
          <w:szCs w:val="22"/>
          <w:lang w:val="en-GB"/>
        </w:rPr>
        <w:t xml:space="preserve">, </w:t>
      </w:r>
      <w:r w:rsidR="0089233A">
        <w:rPr>
          <w:rFonts w:ascii="Nunito" w:eastAsia="Nunito" w:hAnsi="Nunito" w:cs="Nunito"/>
          <w:color w:val="335466"/>
          <w:sz w:val="22"/>
          <w:szCs w:val="22"/>
          <w:lang w:val="en-GB"/>
        </w:rPr>
        <w:t xml:space="preserve">as well as </w:t>
      </w:r>
      <w:r w:rsidR="003863B4">
        <w:rPr>
          <w:rFonts w:ascii="Nunito" w:eastAsia="Nunito" w:hAnsi="Nunito" w:cs="Nunito"/>
          <w:color w:val="335466"/>
          <w:sz w:val="22"/>
          <w:szCs w:val="22"/>
          <w:lang w:val="en-GB"/>
        </w:rPr>
        <w:t xml:space="preserve">traffic </w:t>
      </w:r>
      <w:r w:rsidR="00E6477C">
        <w:rPr>
          <w:rFonts w:ascii="Nunito" w:eastAsia="Nunito" w:hAnsi="Nunito" w:cs="Nunito"/>
          <w:color w:val="335466"/>
          <w:sz w:val="22"/>
          <w:szCs w:val="22"/>
          <w:lang w:val="en-GB"/>
        </w:rPr>
        <w:t>routes to</w:t>
      </w:r>
      <w:r w:rsidR="00A231B6">
        <w:rPr>
          <w:rFonts w:ascii="Nunito" w:eastAsia="Nunito" w:hAnsi="Nunito" w:cs="Nunito"/>
          <w:color w:val="335466"/>
          <w:sz w:val="22"/>
          <w:szCs w:val="22"/>
          <w:lang w:val="en-GB"/>
        </w:rPr>
        <w:t xml:space="preserve"> emergency exits</w:t>
      </w:r>
      <w:r w:rsidR="00B63831">
        <w:rPr>
          <w:rFonts w:ascii="Nunito" w:eastAsia="Nunito" w:hAnsi="Nunito" w:cs="Nunito"/>
          <w:color w:val="335466"/>
          <w:sz w:val="22"/>
          <w:szCs w:val="22"/>
          <w:lang w:val="en-GB"/>
        </w:rPr>
        <w:t>,</w:t>
      </w:r>
      <w:r w:rsidR="00395C77">
        <w:rPr>
          <w:rFonts w:ascii="Nunito" w:eastAsia="Nunito" w:hAnsi="Nunito" w:cs="Nunito"/>
          <w:color w:val="335466"/>
          <w:sz w:val="22"/>
          <w:szCs w:val="22"/>
          <w:lang w:val="en-GB"/>
        </w:rPr>
        <w:t xml:space="preserve"> technical maintenance</w:t>
      </w:r>
      <w:r w:rsidR="005F21EA">
        <w:rPr>
          <w:rFonts w:ascii="Nunito" w:eastAsia="Nunito" w:hAnsi="Nunito" w:cs="Nunito"/>
          <w:color w:val="335466"/>
          <w:sz w:val="22"/>
          <w:szCs w:val="22"/>
          <w:lang w:val="en-GB"/>
        </w:rPr>
        <w:t xml:space="preserve"> </w:t>
      </w:r>
      <w:r w:rsidR="007A25EC">
        <w:rPr>
          <w:rFonts w:ascii="Nunito" w:eastAsia="Nunito" w:hAnsi="Nunito" w:cs="Nunito"/>
          <w:color w:val="335466"/>
          <w:sz w:val="22"/>
          <w:szCs w:val="22"/>
          <w:lang w:val="en-GB"/>
        </w:rPr>
        <w:t xml:space="preserve">and cleaning </w:t>
      </w:r>
      <w:r w:rsidR="005F21EA">
        <w:rPr>
          <w:rFonts w:ascii="Nunito" w:eastAsia="Nunito" w:hAnsi="Nunito" w:cs="Nunito"/>
          <w:color w:val="335466"/>
          <w:sz w:val="22"/>
          <w:szCs w:val="22"/>
          <w:lang w:val="en-GB"/>
        </w:rPr>
        <w:t>of the workplace</w:t>
      </w:r>
      <w:r w:rsidR="00563256">
        <w:rPr>
          <w:rFonts w:ascii="Nunito" w:eastAsia="Nunito" w:hAnsi="Nunito" w:cs="Nunito"/>
          <w:color w:val="335466"/>
          <w:sz w:val="22"/>
          <w:szCs w:val="22"/>
          <w:lang w:val="en-GB"/>
        </w:rPr>
        <w:t xml:space="preserve"> devices and </w:t>
      </w:r>
      <w:r w:rsidR="002235B4">
        <w:rPr>
          <w:rFonts w:ascii="Nunito" w:eastAsia="Nunito" w:hAnsi="Nunito" w:cs="Nunito"/>
          <w:color w:val="335466"/>
          <w:sz w:val="22"/>
          <w:szCs w:val="22"/>
          <w:lang w:val="en-GB"/>
        </w:rPr>
        <w:t>checks on safety</w:t>
      </w:r>
      <w:r w:rsidR="00764E02">
        <w:rPr>
          <w:rFonts w:ascii="Nunito" w:eastAsia="Nunito" w:hAnsi="Nunito" w:cs="Nunito"/>
          <w:color w:val="335466"/>
          <w:sz w:val="22"/>
          <w:szCs w:val="22"/>
          <w:lang w:val="en-GB"/>
        </w:rPr>
        <w:t xml:space="preserve"> equipment</w:t>
      </w:r>
      <w:r w:rsidR="0089233A">
        <w:rPr>
          <w:rStyle w:val="FootnoteReference"/>
          <w:rFonts w:ascii="Nunito" w:eastAsia="Nunito" w:hAnsi="Nunito" w:cs="Nunito"/>
          <w:color w:val="335466"/>
          <w:sz w:val="22"/>
          <w:szCs w:val="22"/>
          <w:lang w:val="en-GB"/>
        </w:rPr>
        <w:footnoteReference w:id="6"/>
      </w:r>
      <w:r w:rsidR="00924856">
        <w:rPr>
          <w:rFonts w:ascii="Nunito" w:eastAsia="Nunito" w:hAnsi="Nunito" w:cs="Nunito"/>
          <w:color w:val="335466"/>
          <w:sz w:val="22"/>
          <w:szCs w:val="22"/>
          <w:lang w:val="en-GB"/>
        </w:rPr>
        <w:t xml:space="preserve"> </w:t>
      </w:r>
      <w:r w:rsidR="00F71B54" w:rsidRPr="55ECBB9D">
        <w:rPr>
          <w:rFonts w:ascii="Nunito" w:eastAsia="Nunito" w:hAnsi="Nunito" w:cs="Nunito"/>
          <w:color w:val="335466"/>
          <w:sz w:val="22"/>
          <w:szCs w:val="22"/>
          <w:lang w:val="en-GB"/>
        </w:rPr>
        <w:t xml:space="preserve">cannot </w:t>
      </w:r>
      <w:r w:rsidR="008672A6" w:rsidRPr="55ECBB9D">
        <w:rPr>
          <w:rFonts w:ascii="Nunito" w:eastAsia="Nunito" w:hAnsi="Nunito" w:cs="Nunito"/>
          <w:color w:val="335466"/>
          <w:sz w:val="22"/>
          <w:szCs w:val="22"/>
          <w:lang w:val="en-GB"/>
        </w:rPr>
        <w:t>apply</w:t>
      </w:r>
      <w:r w:rsidR="00F71B54" w:rsidRPr="55ECBB9D">
        <w:rPr>
          <w:rFonts w:ascii="Nunito" w:eastAsia="Nunito" w:hAnsi="Nunito" w:cs="Nunito"/>
          <w:color w:val="335466"/>
          <w:sz w:val="22"/>
          <w:szCs w:val="22"/>
          <w:lang w:val="en-GB"/>
        </w:rPr>
        <w:t xml:space="preserve"> to telework</w:t>
      </w:r>
      <w:r w:rsidR="008672A6" w:rsidRPr="55ECBB9D">
        <w:rPr>
          <w:rFonts w:ascii="Nunito" w:eastAsia="Nunito" w:hAnsi="Nunito" w:cs="Nunito"/>
          <w:color w:val="335466"/>
          <w:sz w:val="22"/>
          <w:szCs w:val="22"/>
          <w:lang w:val="en-GB"/>
        </w:rPr>
        <w:t xml:space="preserve">. </w:t>
      </w:r>
      <w:r w:rsidR="00042821" w:rsidRPr="55ECBB9D">
        <w:rPr>
          <w:rFonts w:ascii="Nunito" w:eastAsia="Nunito" w:hAnsi="Nunito" w:cs="Nunito"/>
          <w:color w:val="335466"/>
          <w:sz w:val="22"/>
          <w:szCs w:val="22"/>
          <w:lang w:val="en-GB"/>
        </w:rPr>
        <w:t>Moreover</w:t>
      </w:r>
      <w:r w:rsidR="00C6368B" w:rsidRPr="55ECBB9D">
        <w:rPr>
          <w:rFonts w:ascii="Nunito" w:eastAsia="Nunito" w:hAnsi="Nunito" w:cs="Nunito"/>
          <w:color w:val="335466"/>
          <w:sz w:val="22"/>
          <w:szCs w:val="22"/>
          <w:lang w:val="en-GB"/>
        </w:rPr>
        <w:t>,</w:t>
      </w:r>
      <w:r w:rsidR="00182682" w:rsidRPr="55ECBB9D">
        <w:rPr>
          <w:rFonts w:ascii="Nunito" w:eastAsia="Nunito" w:hAnsi="Nunito" w:cs="Nunito"/>
          <w:color w:val="335466"/>
          <w:sz w:val="22"/>
          <w:szCs w:val="22"/>
          <w:lang w:val="en-GB"/>
        </w:rPr>
        <w:t xml:space="preserve"> a risk assessment of the private home of a worker cannot </w:t>
      </w:r>
      <w:r w:rsidR="00C6368B" w:rsidRPr="55ECBB9D">
        <w:rPr>
          <w:rFonts w:ascii="Nunito" w:eastAsia="Nunito" w:hAnsi="Nunito" w:cs="Nunito"/>
          <w:color w:val="335466"/>
          <w:sz w:val="22"/>
          <w:szCs w:val="22"/>
          <w:lang w:val="en-GB"/>
        </w:rPr>
        <w:t xml:space="preserve">be scrutinised in the same way as a risk assessment of the workplace </w:t>
      </w:r>
      <w:r w:rsidR="00DE63A1" w:rsidRPr="55ECBB9D">
        <w:rPr>
          <w:rFonts w:ascii="Nunito" w:eastAsia="Nunito" w:hAnsi="Nunito" w:cs="Nunito"/>
          <w:color w:val="335466"/>
          <w:sz w:val="22"/>
          <w:szCs w:val="22"/>
          <w:lang w:val="en-GB"/>
        </w:rPr>
        <w:t>at</w:t>
      </w:r>
      <w:r w:rsidR="00C6368B" w:rsidRPr="55ECBB9D">
        <w:rPr>
          <w:rFonts w:ascii="Nunito" w:eastAsia="Nunito" w:hAnsi="Nunito" w:cs="Nunito"/>
          <w:color w:val="335466"/>
          <w:sz w:val="22"/>
          <w:szCs w:val="22"/>
          <w:lang w:val="en-GB"/>
        </w:rPr>
        <w:t xml:space="preserve"> the employers’ premises. </w:t>
      </w:r>
    </w:p>
    <w:p w14:paraId="0A380CDB" w14:textId="30643EED" w:rsidR="00D33C2B" w:rsidRDefault="0098636D" w:rsidP="0027355A">
      <w:pPr>
        <w:pStyle w:val="H3Cemeet"/>
        <w:spacing w:after="240" w:line="278" w:lineRule="auto"/>
        <w:jc w:val="both"/>
        <w:rPr>
          <w:rFonts w:ascii="Nunito" w:eastAsia="Nunito" w:hAnsi="Nunito" w:cs="Nunito"/>
          <w:color w:val="335466"/>
          <w:sz w:val="22"/>
          <w:szCs w:val="22"/>
          <w:lang w:val="en-GB"/>
        </w:rPr>
      </w:pPr>
      <w:r>
        <w:rPr>
          <w:rFonts w:ascii="Nunito" w:eastAsia="Nunito" w:hAnsi="Nunito" w:cs="Nunito"/>
          <w:color w:val="335466"/>
          <w:sz w:val="22"/>
          <w:szCs w:val="22"/>
          <w:lang w:val="en-GB"/>
        </w:rPr>
        <w:t>For off-premises work</w:t>
      </w:r>
      <w:r w:rsidR="00995F00">
        <w:rPr>
          <w:rFonts w:ascii="Nunito" w:eastAsia="Nunito" w:hAnsi="Nunito" w:cs="Nunito"/>
          <w:color w:val="335466"/>
          <w:sz w:val="22"/>
          <w:szCs w:val="22"/>
          <w:lang w:val="en-GB"/>
        </w:rPr>
        <w:t xml:space="preserve"> at the premises of another company, </w:t>
      </w:r>
      <w:r w:rsidR="00FA3E68">
        <w:rPr>
          <w:rFonts w:ascii="Nunito" w:eastAsia="Nunito" w:hAnsi="Nunito" w:cs="Nunito"/>
          <w:color w:val="335466"/>
          <w:sz w:val="22"/>
          <w:szCs w:val="22"/>
          <w:lang w:val="en-GB"/>
        </w:rPr>
        <w:t xml:space="preserve">Ceemet </w:t>
      </w:r>
      <w:r w:rsidR="00FB0BE3">
        <w:rPr>
          <w:rFonts w:ascii="Nunito" w:eastAsia="Nunito" w:hAnsi="Nunito" w:cs="Nunito"/>
          <w:color w:val="335466"/>
          <w:sz w:val="22"/>
          <w:szCs w:val="22"/>
          <w:lang w:val="en-GB"/>
        </w:rPr>
        <w:t xml:space="preserve">joins the Commission to </w:t>
      </w:r>
      <w:r w:rsidR="00F260B1">
        <w:rPr>
          <w:rFonts w:ascii="Nunito" w:eastAsia="Nunito" w:hAnsi="Nunito" w:cs="Nunito"/>
          <w:color w:val="335466"/>
          <w:sz w:val="22"/>
          <w:szCs w:val="22"/>
          <w:lang w:val="en-GB"/>
        </w:rPr>
        <w:t xml:space="preserve">recall the </w:t>
      </w:r>
      <w:r w:rsidR="00BA0561">
        <w:rPr>
          <w:rFonts w:ascii="Nunito" w:eastAsia="Nunito" w:hAnsi="Nunito" w:cs="Nunito"/>
          <w:color w:val="335466"/>
          <w:sz w:val="22"/>
          <w:szCs w:val="22"/>
          <w:lang w:val="en-GB"/>
        </w:rPr>
        <w:t>existing rules</w:t>
      </w:r>
      <w:r w:rsidR="002333F0">
        <w:rPr>
          <w:rFonts w:ascii="Nunito" w:eastAsia="Nunito" w:hAnsi="Nunito" w:cs="Nunito"/>
          <w:color w:val="335466"/>
          <w:sz w:val="22"/>
          <w:szCs w:val="22"/>
          <w:lang w:val="en-GB"/>
        </w:rPr>
        <w:t xml:space="preserve"> on cooperation, </w:t>
      </w:r>
      <w:r w:rsidR="00D87480">
        <w:rPr>
          <w:rFonts w:ascii="Nunito" w:eastAsia="Nunito" w:hAnsi="Nunito" w:cs="Nunito"/>
          <w:color w:val="335466"/>
          <w:sz w:val="22"/>
          <w:szCs w:val="22"/>
          <w:lang w:val="en-GB"/>
        </w:rPr>
        <w:t>coordination</w:t>
      </w:r>
      <w:r w:rsidR="00972016">
        <w:rPr>
          <w:rFonts w:ascii="Nunito" w:eastAsia="Nunito" w:hAnsi="Nunito" w:cs="Nunito"/>
          <w:color w:val="335466"/>
          <w:sz w:val="22"/>
          <w:szCs w:val="22"/>
          <w:lang w:val="en-GB"/>
        </w:rPr>
        <w:t xml:space="preserve">, information and </w:t>
      </w:r>
      <w:r w:rsidR="0058556B">
        <w:rPr>
          <w:rFonts w:ascii="Nunito" w:eastAsia="Nunito" w:hAnsi="Nunito" w:cs="Nunito"/>
          <w:color w:val="335466"/>
          <w:sz w:val="22"/>
          <w:szCs w:val="22"/>
          <w:lang w:val="en-GB"/>
        </w:rPr>
        <w:t>training when sharing a workplace.</w:t>
      </w:r>
      <w:r w:rsidR="0058556B">
        <w:rPr>
          <w:rStyle w:val="FootnoteReference"/>
          <w:rFonts w:ascii="Nunito" w:eastAsia="Nunito" w:hAnsi="Nunito" w:cs="Nunito"/>
          <w:color w:val="335466"/>
          <w:sz w:val="22"/>
          <w:szCs w:val="22"/>
          <w:lang w:val="en-GB"/>
        </w:rPr>
        <w:footnoteReference w:id="7"/>
      </w:r>
    </w:p>
    <w:p w14:paraId="20F7B8F7" w14:textId="0DA06522" w:rsidR="009C2EE9" w:rsidRPr="0027355A" w:rsidRDefault="006063CD" w:rsidP="0027355A">
      <w:pPr>
        <w:pStyle w:val="H3Cemeet"/>
        <w:spacing w:after="240" w:line="278" w:lineRule="auto"/>
        <w:jc w:val="both"/>
        <w:rPr>
          <w:rFonts w:ascii="Nunito" w:hAnsi="Nunito" w:cstheme="minorBidi"/>
          <w:color w:val="335466"/>
          <w:sz w:val="22"/>
          <w:szCs w:val="22"/>
        </w:rPr>
      </w:pPr>
      <w:r w:rsidRPr="55ECBB9D">
        <w:rPr>
          <w:rFonts w:ascii="Nunito" w:eastAsia="Nunito" w:hAnsi="Nunito" w:cs="Nunito"/>
          <w:color w:val="335466"/>
          <w:sz w:val="22"/>
          <w:szCs w:val="22"/>
          <w:lang w:val="en-GB"/>
        </w:rPr>
        <w:t xml:space="preserve">In </w:t>
      </w:r>
      <w:r w:rsidR="00A646E3" w:rsidRPr="55ECBB9D">
        <w:rPr>
          <w:rFonts w:ascii="Nunito" w:eastAsia="Nunito" w:hAnsi="Nunito" w:cs="Nunito"/>
          <w:color w:val="335466"/>
          <w:sz w:val="22"/>
          <w:szCs w:val="22"/>
          <w:lang w:val="en-GB"/>
        </w:rPr>
        <w:t>addition,</w:t>
      </w:r>
      <w:r w:rsidRPr="55ECBB9D">
        <w:rPr>
          <w:rFonts w:ascii="Nunito" w:eastAsia="Nunito" w:hAnsi="Nunito" w:cs="Nunito"/>
          <w:color w:val="335466"/>
          <w:sz w:val="22"/>
          <w:szCs w:val="22"/>
          <w:lang w:val="en-GB"/>
        </w:rPr>
        <w:t xml:space="preserve"> </w:t>
      </w:r>
      <w:r w:rsidR="40570501" w:rsidRPr="55ECBB9D">
        <w:rPr>
          <w:rFonts w:ascii="Nunito" w:eastAsia="Nunito" w:hAnsi="Nunito" w:cs="Nunito"/>
          <w:color w:val="335466"/>
          <w:sz w:val="22"/>
          <w:szCs w:val="22"/>
          <w:lang w:val="en-GB"/>
        </w:rPr>
        <w:t xml:space="preserve">Ceemet refers to its reply to the </w:t>
      </w:r>
      <w:r w:rsidR="40570501" w:rsidRPr="006834AB">
        <w:rPr>
          <w:rFonts w:ascii="Nunito" w:eastAsia="Nunito" w:hAnsi="Nunito" w:cs="Nunito"/>
          <w:i/>
          <w:iCs/>
          <w:color w:val="335466"/>
          <w:sz w:val="22"/>
          <w:szCs w:val="22"/>
          <w:lang w:val="en-GB"/>
        </w:rPr>
        <w:t xml:space="preserve">second </w:t>
      </w:r>
      <w:r w:rsidR="04AB91E2" w:rsidRPr="006834AB">
        <w:rPr>
          <w:rFonts w:ascii="Nunito" w:eastAsia="Nunito" w:hAnsi="Nunito" w:cs="Nunito"/>
          <w:i/>
          <w:iCs/>
          <w:color w:val="335466"/>
          <w:sz w:val="22"/>
          <w:szCs w:val="22"/>
          <w:lang w:val="en-GB"/>
        </w:rPr>
        <w:t>phase social partner consultation on a possible action in the area of workers</w:t>
      </w:r>
      <w:r w:rsidR="18536EAE" w:rsidRPr="006834AB">
        <w:rPr>
          <w:rFonts w:ascii="Nunito" w:eastAsia="Nunito" w:hAnsi="Nunito" w:cs="Nunito"/>
          <w:i/>
          <w:iCs/>
          <w:color w:val="335466"/>
          <w:sz w:val="22"/>
          <w:szCs w:val="22"/>
          <w:lang w:val="en-GB"/>
        </w:rPr>
        <w:t>’ right to disconnect and telework</w:t>
      </w:r>
      <w:r w:rsidR="00607FF4">
        <w:rPr>
          <w:rFonts w:ascii="Nunito" w:eastAsia="Nunito" w:hAnsi="Nunito" w:cs="Nunito"/>
          <w:color w:val="335466"/>
          <w:sz w:val="22"/>
          <w:szCs w:val="22"/>
          <w:lang w:val="en-GB"/>
        </w:rPr>
        <w:t xml:space="preserve"> of 6 October 2025.</w:t>
      </w:r>
      <w:r w:rsidR="4DF72201" w:rsidRPr="55ECBB9D">
        <w:rPr>
          <w:rFonts w:ascii="Nunito" w:eastAsia="Nunito" w:hAnsi="Nunito" w:cs="Nunito"/>
          <w:color w:val="335466"/>
          <w:sz w:val="22"/>
          <w:szCs w:val="22"/>
          <w:lang w:val="en-GB"/>
        </w:rPr>
        <w:t xml:space="preserve"> </w:t>
      </w:r>
      <w:r w:rsidR="59A10AAE" w:rsidRPr="55ECBB9D">
        <w:rPr>
          <w:rFonts w:ascii="Nunito" w:eastAsia="Nunito" w:hAnsi="Nunito" w:cs="Nunito"/>
          <w:color w:val="335466"/>
          <w:sz w:val="22"/>
          <w:szCs w:val="22"/>
          <w:lang w:val="en-GB"/>
        </w:rPr>
        <w:t xml:space="preserve">We </w:t>
      </w:r>
      <w:r w:rsidR="18536EAE" w:rsidRPr="55ECBB9D">
        <w:rPr>
          <w:rFonts w:ascii="Nunito" w:eastAsia="Nunito" w:hAnsi="Nunito" w:cs="Nunito"/>
          <w:color w:val="335466"/>
          <w:sz w:val="22"/>
          <w:szCs w:val="22"/>
          <w:lang w:val="en-GB"/>
        </w:rPr>
        <w:t xml:space="preserve">reiterate that, first, </w:t>
      </w:r>
      <w:r w:rsidR="18536EAE" w:rsidRPr="00F44447">
        <w:rPr>
          <w:rFonts w:ascii="Nunito" w:eastAsia="Nunito" w:hAnsi="Nunito" w:cs="Nunito"/>
          <w:b/>
          <w:bCs/>
          <w:color w:val="335466"/>
          <w:sz w:val="22"/>
          <w:szCs w:val="22"/>
          <w:lang w:val="en-GB"/>
        </w:rPr>
        <w:t xml:space="preserve">there cannot </w:t>
      </w:r>
      <w:r w:rsidR="18536EAE" w:rsidRPr="00F44447">
        <w:rPr>
          <w:rFonts w:ascii="Nunito" w:eastAsia="Nunito" w:hAnsi="Nunito" w:cs="Nunito"/>
          <w:color w:val="335466"/>
          <w:sz w:val="22"/>
          <w:szCs w:val="22"/>
          <w:lang w:val="en-GB"/>
        </w:rPr>
        <w:t>be a</w:t>
      </w:r>
      <w:r w:rsidR="18536EAE" w:rsidRPr="00F44447">
        <w:rPr>
          <w:rFonts w:ascii="Nunito" w:eastAsia="Nunito" w:hAnsi="Nunito" w:cs="Nunito"/>
          <w:b/>
          <w:bCs/>
          <w:color w:val="335466"/>
          <w:sz w:val="22"/>
          <w:szCs w:val="22"/>
          <w:lang w:val="en-GB"/>
        </w:rPr>
        <w:t xml:space="preserve"> </w:t>
      </w:r>
      <w:r w:rsidR="00234E12" w:rsidRPr="00F44447">
        <w:rPr>
          <w:rFonts w:ascii="Nunito" w:eastAsia="Nunito" w:hAnsi="Nunito" w:cs="Nunito"/>
          <w:b/>
          <w:bCs/>
          <w:color w:val="335466"/>
          <w:sz w:val="22"/>
          <w:szCs w:val="22"/>
          <w:lang w:val="en-GB"/>
        </w:rPr>
        <w:t>“</w:t>
      </w:r>
      <w:r w:rsidR="18536EAE" w:rsidRPr="00F44447">
        <w:rPr>
          <w:rFonts w:ascii="Nunito" w:eastAsia="Nunito" w:hAnsi="Nunito" w:cs="Nunito"/>
          <w:b/>
          <w:bCs/>
          <w:color w:val="335466"/>
          <w:sz w:val="22"/>
          <w:szCs w:val="22"/>
          <w:lang w:val="en-GB"/>
        </w:rPr>
        <w:t>right to disconnect</w:t>
      </w:r>
      <w:r w:rsidR="00234E12" w:rsidRPr="00F44447">
        <w:rPr>
          <w:rFonts w:ascii="Nunito" w:eastAsia="Nunito" w:hAnsi="Nunito" w:cs="Nunito"/>
          <w:b/>
          <w:bCs/>
          <w:color w:val="335466"/>
          <w:sz w:val="22"/>
          <w:szCs w:val="22"/>
          <w:lang w:val="en-GB"/>
        </w:rPr>
        <w:t>”</w:t>
      </w:r>
      <w:r w:rsidR="18536EAE" w:rsidRPr="0038564B">
        <w:rPr>
          <w:rFonts w:ascii="Nunito" w:eastAsia="Nunito" w:hAnsi="Nunito" w:cs="Nunito"/>
          <w:color w:val="335466"/>
          <w:sz w:val="22"/>
          <w:szCs w:val="22"/>
          <w:lang w:val="en-GB"/>
        </w:rPr>
        <w:t xml:space="preserve"> and</w:t>
      </w:r>
      <w:r w:rsidR="18536EAE" w:rsidRPr="55ECBB9D">
        <w:rPr>
          <w:rFonts w:ascii="Nunito" w:eastAsia="Nunito" w:hAnsi="Nunito" w:cs="Nunito"/>
          <w:color w:val="335466"/>
          <w:sz w:val="22"/>
          <w:szCs w:val="22"/>
          <w:lang w:val="en-GB"/>
        </w:rPr>
        <w:t xml:space="preserve"> a </w:t>
      </w:r>
      <w:r w:rsidR="008F5609" w:rsidRPr="00F44447">
        <w:rPr>
          <w:rFonts w:ascii="Nunito" w:eastAsia="Nunito" w:hAnsi="Nunito" w:cs="Nunito"/>
          <w:b/>
          <w:bCs/>
          <w:color w:val="335466"/>
          <w:sz w:val="22"/>
          <w:szCs w:val="22"/>
          <w:lang w:val="en-GB"/>
        </w:rPr>
        <w:t>“</w:t>
      </w:r>
      <w:r w:rsidR="18536EAE" w:rsidRPr="00F44447">
        <w:rPr>
          <w:rFonts w:ascii="Nunito" w:eastAsia="Nunito" w:hAnsi="Nunito" w:cs="Nunito"/>
          <w:b/>
          <w:bCs/>
          <w:color w:val="335466"/>
          <w:sz w:val="22"/>
          <w:szCs w:val="22"/>
          <w:lang w:val="en-GB"/>
        </w:rPr>
        <w:t>right to telework</w:t>
      </w:r>
      <w:r w:rsidR="00234E12" w:rsidRPr="00F44447">
        <w:rPr>
          <w:rFonts w:ascii="Nunito" w:eastAsia="Nunito" w:hAnsi="Nunito" w:cs="Nunito"/>
          <w:b/>
          <w:bCs/>
          <w:color w:val="335466"/>
          <w:sz w:val="22"/>
          <w:szCs w:val="22"/>
          <w:lang w:val="en-GB"/>
        </w:rPr>
        <w:t>”</w:t>
      </w:r>
      <w:r w:rsidR="18536EAE" w:rsidRPr="55ECBB9D">
        <w:rPr>
          <w:rFonts w:ascii="Nunito" w:eastAsia="Nunito" w:hAnsi="Nunito" w:cs="Nunito"/>
          <w:color w:val="335466"/>
          <w:sz w:val="22"/>
          <w:szCs w:val="22"/>
          <w:lang w:val="en-GB"/>
        </w:rPr>
        <w:t>, and</w:t>
      </w:r>
      <w:r w:rsidR="326E1A78" w:rsidRPr="55ECBB9D">
        <w:rPr>
          <w:rFonts w:ascii="Nunito" w:eastAsia="Nunito" w:hAnsi="Nunito" w:cs="Nunito"/>
          <w:color w:val="335466"/>
          <w:sz w:val="22"/>
          <w:szCs w:val="22"/>
          <w:lang w:val="en-GB"/>
        </w:rPr>
        <w:t xml:space="preserve">, second, that all 27 member states have </w:t>
      </w:r>
      <w:r w:rsidR="326E1A78" w:rsidRPr="00E056F6">
        <w:rPr>
          <w:rFonts w:ascii="Nunito" w:eastAsia="Nunito" w:hAnsi="Nunito" w:cs="Nunito"/>
          <w:b/>
          <w:bCs/>
          <w:color w:val="335466"/>
          <w:sz w:val="22"/>
          <w:szCs w:val="22"/>
          <w:lang w:val="en-GB"/>
        </w:rPr>
        <w:t xml:space="preserve">already </w:t>
      </w:r>
      <w:r w:rsidR="0DFA57AE" w:rsidRPr="00E056F6">
        <w:rPr>
          <w:rFonts w:ascii="Nunito" w:eastAsia="Nunito" w:hAnsi="Nunito" w:cs="Nunito"/>
          <w:b/>
          <w:bCs/>
          <w:color w:val="335466"/>
          <w:sz w:val="22"/>
          <w:szCs w:val="22"/>
          <w:lang w:val="en-GB"/>
        </w:rPr>
        <w:t xml:space="preserve">rules in place that cover </w:t>
      </w:r>
      <w:r w:rsidR="00287361" w:rsidRPr="00E056F6">
        <w:rPr>
          <w:rFonts w:ascii="Nunito" w:eastAsia="Nunito" w:hAnsi="Nunito" w:cs="Nunito"/>
          <w:b/>
          <w:bCs/>
          <w:color w:val="335466"/>
          <w:sz w:val="22"/>
          <w:szCs w:val="22"/>
          <w:lang w:val="en-GB"/>
        </w:rPr>
        <w:t>telework</w:t>
      </w:r>
      <w:r w:rsidR="005A4190" w:rsidRPr="55ECBB9D">
        <w:rPr>
          <w:rFonts w:ascii="Nunito" w:eastAsia="Nunito" w:hAnsi="Nunito" w:cs="Nunito"/>
          <w:color w:val="335466"/>
          <w:sz w:val="22"/>
          <w:szCs w:val="22"/>
          <w:lang w:val="en-GB"/>
        </w:rPr>
        <w:t xml:space="preserve"> </w:t>
      </w:r>
      <w:r w:rsidR="00465ECB" w:rsidRPr="55ECBB9D">
        <w:rPr>
          <w:rFonts w:ascii="Nunito" w:eastAsia="Nunito" w:hAnsi="Nunito" w:cs="Nunito"/>
          <w:color w:val="335466"/>
          <w:sz w:val="22"/>
          <w:szCs w:val="22"/>
          <w:lang w:val="en-GB"/>
        </w:rPr>
        <w:t>that take into account the national</w:t>
      </w:r>
      <w:r w:rsidR="00D826FF" w:rsidRPr="55ECBB9D">
        <w:rPr>
          <w:rFonts w:ascii="Nunito" w:eastAsia="Nunito" w:hAnsi="Nunito" w:cs="Nunito"/>
          <w:color w:val="335466"/>
          <w:sz w:val="22"/>
          <w:szCs w:val="22"/>
          <w:lang w:val="en-GB"/>
        </w:rPr>
        <w:t xml:space="preserve">ly interwoven </w:t>
      </w:r>
      <w:r w:rsidR="00082B5B" w:rsidRPr="55ECBB9D">
        <w:rPr>
          <w:rFonts w:ascii="Nunito" w:eastAsia="Nunito" w:hAnsi="Nunito" w:cs="Nunito"/>
          <w:color w:val="335466"/>
          <w:sz w:val="22"/>
          <w:szCs w:val="22"/>
          <w:lang w:val="en-GB"/>
        </w:rPr>
        <w:t>legislative context of labour law, social security and taxation</w:t>
      </w:r>
      <w:r w:rsidR="00410DF1" w:rsidRPr="55ECBB9D">
        <w:rPr>
          <w:rFonts w:ascii="Nunito" w:eastAsia="Nunito" w:hAnsi="Nunito" w:cs="Nunito"/>
          <w:color w:val="335466"/>
          <w:sz w:val="22"/>
          <w:szCs w:val="22"/>
          <w:lang w:val="en-GB"/>
        </w:rPr>
        <w:t xml:space="preserve">, as well as the </w:t>
      </w:r>
      <w:r w:rsidR="00BE1704" w:rsidRPr="55ECBB9D">
        <w:rPr>
          <w:rFonts w:ascii="Nunito" w:hAnsi="Nunito" w:cstheme="minorBidi"/>
          <w:color w:val="335466"/>
          <w:sz w:val="22"/>
          <w:szCs w:val="22"/>
        </w:rPr>
        <w:t xml:space="preserve">role, involvement and dialogue of social partners. </w:t>
      </w:r>
      <w:r w:rsidR="00A575D0" w:rsidRPr="55ECBB9D">
        <w:rPr>
          <w:rFonts w:ascii="Nunito" w:hAnsi="Nunito" w:cstheme="minorBidi"/>
          <w:color w:val="335466"/>
          <w:sz w:val="22"/>
          <w:szCs w:val="22"/>
        </w:rPr>
        <w:t>Depending on the sector, the size of the company and the type of work</w:t>
      </w:r>
      <w:r w:rsidR="00BE1704" w:rsidRPr="55ECBB9D">
        <w:rPr>
          <w:rFonts w:ascii="Nunito" w:hAnsi="Nunito" w:cstheme="minorBidi"/>
          <w:color w:val="335466"/>
          <w:sz w:val="22"/>
          <w:szCs w:val="22"/>
        </w:rPr>
        <w:t xml:space="preserve">, there </w:t>
      </w:r>
      <w:r w:rsidR="00AF2CFA" w:rsidRPr="55ECBB9D">
        <w:rPr>
          <w:rFonts w:ascii="Nunito" w:hAnsi="Nunito" w:cstheme="minorBidi"/>
          <w:color w:val="335466"/>
          <w:sz w:val="22"/>
          <w:szCs w:val="22"/>
        </w:rPr>
        <w:t>are</w:t>
      </w:r>
      <w:r w:rsidR="00BA659B" w:rsidRPr="55ECBB9D">
        <w:rPr>
          <w:rFonts w:ascii="Nunito" w:hAnsi="Nunito" w:cstheme="minorBidi"/>
          <w:color w:val="335466"/>
          <w:sz w:val="22"/>
          <w:szCs w:val="22"/>
        </w:rPr>
        <w:t xml:space="preserve"> </w:t>
      </w:r>
      <w:r w:rsidR="00BE1704" w:rsidRPr="55ECBB9D">
        <w:rPr>
          <w:rFonts w:ascii="Nunito" w:hAnsi="Nunito" w:cstheme="minorBidi"/>
          <w:color w:val="335466"/>
          <w:sz w:val="22"/>
          <w:szCs w:val="22"/>
        </w:rPr>
        <w:t xml:space="preserve">further differences </w:t>
      </w:r>
      <w:r w:rsidR="008E5527" w:rsidRPr="55ECBB9D">
        <w:rPr>
          <w:rFonts w:ascii="Nunito" w:hAnsi="Nunito" w:cstheme="minorBidi"/>
          <w:color w:val="335466"/>
          <w:sz w:val="22"/>
          <w:szCs w:val="22"/>
        </w:rPr>
        <w:t xml:space="preserve">even </w:t>
      </w:r>
      <w:r w:rsidR="00BE1704" w:rsidRPr="55ECBB9D">
        <w:rPr>
          <w:rFonts w:ascii="Nunito" w:hAnsi="Nunito" w:cstheme="minorBidi"/>
          <w:color w:val="335466"/>
          <w:sz w:val="22"/>
          <w:szCs w:val="22"/>
        </w:rPr>
        <w:t>within the same Member State.</w:t>
      </w:r>
    </w:p>
    <w:p w14:paraId="4EE4BFD9" w14:textId="4CC6210B" w:rsidR="006317E2" w:rsidRPr="00CF768B" w:rsidRDefault="00207127" w:rsidP="0027355A">
      <w:pPr>
        <w:pStyle w:val="H3Cemeet"/>
        <w:spacing w:after="240" w:line="278" w:lineRule="auto"/>
        <w:jc w:val="both"/>
        <w:rPr>
          <w:rFonts w:ascii="Nunito" w:eastAsia="Nunito" w:hAnsi="Nunito" w:cs="Nunito"/>
          <w:color w:val="335466"/>
          <w:sz w:val="22"/>
          <w:szCs w:val="22"/>
          <w:lang w:val="en-GB"/>
        </w:rPr>
      </w:pPr>
      <w:r>
        <w:rPr>
          <w:rFonts w:ascii="Nunito" w:eastAsia="Nunito" w:hAnsi="Nunito" w:cs="Nunito"/>
          <w:color w:val="335466"/>
          <w:sz w:val="22"/>
          <w:szCs w:val="22"/>
          <w:lang w:val="en-GB"/>
        </w:rPr>
        <w:t xml:space="preserve">Regarding </w:t>
      </w:r>
      <w:r w:rsidR="00EB3EE6" w:rsidRPr="004B6DE0">
        <w:rPr>
          <w:rFonts w:ascii="Nunito" w:eastAsia="Nunito" w:hAnsi="Nunito" w:cs="Nunito"/>
          <w:b/>
          <w:bCs/>
          <w:color w:val="335466"/>
          <w:sz w:val="22"/>
          <w:szCs w:val="22"/>
          <w:lang w:val="en-GB"/>
        </w:rPr>
        <w:t xml:space="preserve">mental </w:t>
      </w:r>
      <w:r w:rsidR="004B6DE0" w:rsidRPr="004B6DE0">
        <w:rPr>
          <w:rFonts w:ascii="Nunito" w:eastAsia="Nunito" w:hAnsi="Nunito" w:cs="Nunito"/>
          <w:b/>
          <w:bCs/>
          <w:color w:val="335466"/>
          <w:sz w:val="22"/>
          <w:szCs w:val="22"/>
          <w:lang w:val="en-GB"/>
        </w:rPr>
        <w:t>health</w:t>
      </w:r>
      <w:r w:rsidR="004B6DE0">
        <w:rPr>
          <w:rFonts w:ascii="Nunito" w:eastAsia="Nunito" w:hAnsi="Nunito" w:cs="Nunito"/>
          <w:color w:val="335466"/>
          <w:sz w:val="22"/>
          <w:szCs w:val="22"/>
          <w:lang w:val="en-GB"/>
        </w:rPr>
        <w:t xml:space="preserve"> and</w:t>
      </w:r>
      <w:r w:rsidR="004B4F91">
        <w:rPr>
          <w:rFonts w:ascii="Nunito" w:eastAsia="Nunito" w:hAnsi="Nunito" w:cs="Nunito"/>
          <w:color w:val="335466"/>
          <w:sz w:val="22"/>
          <w:szCs w:val="22"/>
          <w:lang w:val="en-GB"/>
        </w:rPr>
        <w:t xml:space="preserve"> r</w:t>
      </w:r>
      <w:r w:rsidR="004B4F91" w:rsidRPr="55ECBB9D">
        <w:rPr>
          <w:rFonts w:ascii="Nunito" w:eastAsia="Nunito" w:hAnsi="Nunito" w:cs="Nunito"/>
          <w:color w:val="335466"/>
          <w:sz w:val="22"/>
          <w:szCs w:val="22"/>
          <w:lang w:val="en-GB"/>
        </w:rPr>
        <w:t xml:space="preserve">eferring to our position paper on </w:t>
      </w:r>
      <w:r w:rsidR="00E056F6">
        <w:rPr>
          <w:rFonts w:ascii="Nunito" w:eastAsia="Nunito" w:hAnsi="Nunito" w:cs="Nunito"/>
          <w:color w:val="335466"/>
          <w:sz w:val="22"/>
          <w:szCs w:val="22"/>
          <w:lang w:val="en-GB"/>
        </w:rPr>
        <w:t>this topic</w:t>
      </w:r>
      <w:r w:rsidR="004B4F91" w:rsidRPr="4C344097">
        <w:rPr>
          <w:rStyle w:val="FootnoteReference"/>
          <w:rFonts w:ascii="Nunito" w:eastAsia="Nunito" w:hAnsi="Nunito" w:cs="Nunito"/>
          <w:color w:val="335466"/>
          <w:sz w:val="22"/>
          <w:szCs w:val="22"/>
          <w:lang w:val="en-GB"/>
        </w:rPr>
        <w:footnoteReference w:id="8"/>
      </w:r>
      <w:r w:rsidR="004B4F91" w:rsidRPr="55ECBB9D">
        <w:rPr>
          <w:rFonts w:ascii="Nunito" w:eastAsia="Nunito" w:hAnsi="Nunito" w:cs="Nunito"/>
          <w:color w:val="335466"/>
          <w:sz w:val="22"/>
          <w:szCs w:val="22"/>
          <w:lang w:val="en-GB"/>
        </w:rPr>
        <w:t xml:space="preserve">, Ceemet reiterates that </w:t>
      </w:r>
      <w:r w:rsidR="004B4F91" w:rsidRPr="55ECBB9D">
        <w:rPr>
          <w:rFonts w:ascii="Nunito" w:hAnsi="Nunito"/>
          <w:color w:val="335466"/>
          <w:sz w:val="22"/>
          <w:szCs w:val="22"/>
        </w:rPr>
        <w:t xml:space="preserve">mental health can be multifactorial, multi-dimensional, and </w:t>
      </w:r>
      <w:r w:rsidR="004B4F91">
        <w:rPr>
          <w:rFonts w:ascii="Nunito" w:hAnsi="Nunito"/>
          <w:color w:val="335466"/>
          <w:sz w:val="22"/>
          <w:szCs w:val="22"/>
        </w:rPr>
        <w:t>is</w:t>
      </w:r>
      <w:r w:rsidR="004B4F91" w:rsidRPr="55ECBB9D">
        <w:rPr>
          <w:rFonts w:ascii="Nunito" w:hAnsi="Nunito"/>
          <w:color w:val="335466"/>
          <w:sz w:val="22"/>
          <w:szCs w:val="22"/>
        </w:rPr>
        <w:t xml:space="preserve"> impacted by both work and non-work contributory factors. It is also important to </w:t>
      </w:r>
      <w:r w:rsidR="004B4F91">
        <w:rPr>
          <w:rFonts w:ascii="Nunito" w:hAnsi="Nunito"/>
          <w:color w:val="335466"/>
          <w:sz w:val="22"/>
          <w:szCs w:val="22"/>
        </w:rPr>
        <w:t>recall</w:t>
      </w:r>
      <w:r w:rsidR="004B4F91" w:rsidRPr="55ECBB9D">
        <w:rPr>
          <w:rFonts w:ascii="Nunito" w:hAnsi="Nunito"/>
          <w:color w:val="335466"/>
          <w:sz w:val="22"/>
          <w:szCs w:val="22"/>
        </w:rPr>
        <w:t xml:space="preserve"> that both employers and employees have a shared responsibility under the EU OSH Framework Directive to achieve improvements in OSH conditions, including in the area of mental health. Consequently, efforts to improve OSH standards in this regard should not solely rest with the employer, but also with the individual.</w:t>
      </w:r>
      <w:r w:rsidR="004B4F91">
        <w:rPr>
          <w:rFonts w:ascii="Nunito" w:hAnsi="Nunito"/>
          <w:color w:val="335466"/>
          <w:sz w:val="22"/>
          <w:szCs w:val="22"/>
        </w:rPr>
        <w:t xml:space="preserve"> </w:t>
      </w:r>
      <w:r w:rsidR="00B91E54">
        <w:rPr>
          <w:rFonts w:ascii="Nunito" w:hAnsi="Nunito"/>
          <w:color w:val="335466"/>
          <w:sz w:val="22"/>
          <w:szCs w:val="22"/>
        </w:rPr>
        <w:t>Moreover, m</w:t>
      </w:r>
      <w:r w:rsidR="004B4F91">
        <w:rPr>
          <w:rFonts w:ascii="Nunito" w:hAnsi="Nunito"/>
          <w:color w:val="335466"/>
          <w:sz w:val="22"/>
          <w:szCs w:val="22"/>
        </w:rPr>
        <w:t xml:space="preserve">ental </w:t>
      </w:r>
      <w:r w:rsidR="004B4F91">
        <w:rPr>
          <w:rFonts w:ascii="Nunito" w:hAnsi="Nunito"/>
          <w:color w:val="335466"/>
          <w:sz w:val="22"/>
          <w:szCs w:val="22"/>
        </w:rPr>
        <w:lastRenderedPageBreak/>
        <w:t xml:space="preserve">health is a societal issue, that requires a holistic view and response, including from the medical, psychological and health services of member states.  </w:t>
      </w:r>
    </w:p>
    <w:p w14:paraId="15B7403F" w14:textId="157541D1" w:rsidR="00A475FE" w:rsidRPr="0027355A" w:rsidRDefault="004A1373" w:rsidP="0027355A">
      <w:pPr>
        <w:spacing w:after="240"/>
        <w:jc w:val="both"/>
        <w:rPr>
          <w:rFonts w:ascii="Nunito" w:eastAsiaTheme="minorEastAsia" w:hAnsi="Nunito" w:cs="Times New Roman"/>
          <w:color w:val="335466"/>
          <w:sz w:val="22"/>
          <w:szCs w:val="22"/>
        </w:rPr>
      </w:pPr>
      <w:r>
        <w:rPr>
          <w:rFonts w:ascii="Nunito" w:eastAsia="Nunito" w:hAnsi="Nunito" w:cs="Nunito"/>
          <w:color w:val="335466"/>
          <w:sz w:val="22"/>
          <w:szCs w:val="22"/>
          <w:lang w:val="en-GB"/>
        </w:rPr>
        <w:t xml:space="preserve">As mentioned above, </w:t>
      </w:r>
      <w:r w:rsidRPr="55ECBB9D">
        <w:rPr>
          <w:rFonts w:ascii="Nunito" w:eastAsia="Nunito" w:hAnsi="Nunito" w:cs="Nunito"/>
          <w:color w:val="335466"/>
          <w:sz w:val="22"/>
          <w:szCs w:val="22"/>
          <w:lang w:val="en-GB"/>
        </w:rPr>
        <w:t>even if certain risks are not specifically mentioned</w:t>
      </w:r>
      <w:r>
        <w:rPr>
          <w:rFonts w:ascii="Nunito" w:eastAsia="Nunito" w:hAnsi="Nunito" w:cs="Nunito"/>
          <w:color w:val="335466"/>
          <w:sz w:val="22"/>
          <w:szCs w:val="22"/>
          <w:lang w:val="en-GB"/>
        </w:rPr>
        <w:t xml:space="preserve">, all </w:t>
      </w:r>
      <w:r w:rsidRPr="55ECBB9D">
        <w:rPr>
          <w:rFonts w:ascii="Nunito" w:eastAsia="Nunito" w:hAnsi="Nunito" w:cs="Nunito"/>
          <w:color w:val="335466"/>
          <w:sz w:val="22"/>
          <w:szCs w:val="22"/>
          <w:lang w:val="en-GB"/>
        </w:rPr>
        <w:t xml:space="preserve">risks </w:t>
      </w:r>
      <w:r>
        <w:rPr>
          <w:rFonts w:ascii="Nunito" w:eastAsia="Nunito" w:hAnsi="Nunito" w:cs="Nunito"/>
          <w:color w:val="335466"/>
          <w:sz w:val="22"/>
          <w:szCs w:val="22"/>
          <w:lang w:val="en-GB"/>
        </w:rPr>
        <w:t>including</w:t>
      </w:r>
      <w:r w:rsidRPr="55ECBB9D">
        <w:rPr>
          <w:rFonts w:ascii="Nunito" w:eastAsia="Nunito" w:hAnsi="Nunito" w:cs="Nunito"/>
          <w:color w:val="335466"/>
          <w:sz w:val="22"/>
          <w:szCs w:val="22"/>
          <w:lang w:val="en-GB"/>
        </w:rPr>
        <w:t xml:space="preserve"> psychosocial risks (PSR) </w:t>
      </w:r>
      <w:r>
        <w:rPr>
          <w:rFonts w:ascii="Nunito" w:eastAsia="Nunito" w:hAnsi="Nunito" w:cs="Nunito"/>
          <w:color w:val="335466"/>
          <w:sz w:val="22"/>
          <w:szCs w:val="22"/>
          <w:lang w:val="en-GB"/>
        </w:rPr>
        <w:t xml:space="preserve">fall </w:t>
      </w:r>
      <w:r w:rsidRPr="55ECBB9D">
        <w:rPr>
          <w:rFonts w:ascii="Nunito" w:eastAsia="Nunito" w:hAnsi="Nunito" w:cs="Nunito"/>
          <w:color w:val="335466"/>
          <w:sz w:val="22"/>
          <w:szCs w:val="22"/>
          <w:lang w:val="en-GB"/>
        </w:rPr>
        <w:t xml:space="preserve">within the current existing obligation to conduct a risk </w:t>
      </w:r>
      <w:r w:rsidR="001D5AB2" w:rsidRPr="55ECBB9D">
        <w:rPr>
          <w:rFonts w:ascii="Nunito" w:eastAsia="Nunito" w:hAnsi="Nunito" w:cs="Nunito"/>
          <w:color w:val="335466"/>
          <w:sz w:val="22"/>
          <w:szCs w:val="22"/>
          <w:lang w:val="en-GB"/>
        </w:rPr>
        <w:t xml:space="preserve">assessment </w:t>
      </w:r>
      <w:r w:rsidR="001D5AB2">
        <w:rPr>
          <w:rFonts w:ascii="Nunito" w:eastAsia="Nunito" w:hAnsi="Nunito" w:cs="Nunito"/>
          <w:color w:val="335466"/>
          <w:sz w:val="22"/>
          <w:szCs w:val="22"/>
          <w:lang w:val="en-GB"/>
        </w:rPr>
        <w:t>and</w:t>
      </w:r>
      <w:r w:rsidR="002735F8">
        <w:rPr>
          <w:rFonts w:ascii="Nunito" w:eastAsia="Nunito" w:hAnsi="Nunito" w:cs="Nunito"/>
          <w:color w:val="335466"/>
          <w:sz w:val="22"/>
          <w:szCs w:val="22"/>
          <w:lang w:val="en-GB"/>
        </w:rPr>
        <w:t xml:space="preserve"> </w:t>
      </w:r>
      <w:r w:rsidRPr="55ECBB9D">
        <w:rPr>
          <w:rFonts w:ascii="Nunito" w:eastAsia="Nunito" w:hAnsi="Nunito" w:cs="Nunito"/>
          <w:color w:val="335466"/>
          <w:sz w:val="22"/>
          <w:szCs w:val="22"/>
          <w:lang w:val="en-GB"/>
        </w:rPr>
        <w:t>are covered in the existing OSH legislation.</w:t>
      </w:r>
      <w:r w:rsidR="002119AD">
        <w:rPr>
          <w:rFonts w:ascii="Nunito" w:eastAsia="Nunito" w:hAnsi="Nunito" w:cs="Nunito"/>
          <w:color w:val="335466"/>
          <w:sz w:val="22"/>
          <w:szCs w:val="22"/>
          <w:lang w:val="en-GB"/>
        </w:rPr>
        <w:t xml:space="preserve"> </w:t>
      </w:r>
      <w:r w:rsidR="00ED4908" w:rsidRPr="55ECBB9D">
        <w:rPr>
          <w:rFonts w:ascii="Nunito" w:hAnsi="Nunito" w:cs="Times New Roman"/>
          <w:color w:val="335466"/>
          <w:sz w:val="22"/>
          <w:szCs w:val="22"/>
        </w:rPr>
        <w:t xml:space="preserve">The implementation of the Framework Directive in member states is different. This reflects the different national situations and contexts and </w:t>
      </w:r>
      <w:r w:rsidR="00DF6600" w:rsidRPr="55ECBB9D">
        <w:rPr>
          <w:rFonts w:ascii="Nunito" w:hAnsi="Nunito" w:cs="Times New Roman"/>
          <w:color w:val="335466"/>
          <w:sz w:val="22"/>
          <w:szCs w:val="22"/>
        </w:rPr>
        <w:t>is</w:t>
      </w:r>
      <w:r w:rsidR="00ED4908" w:rsidRPr="55ECBB9D">
        <w:rPr>
          <w:rFonts w:ascii="Nunito" w:hAnsi="Nunito" w:cs="Times New Roman"/>
          <w:color w:val="335466"/>
          <w:sz w:val="22"/>
          <w:szCs w:val="22"/>
        </w:rPr>
        <w:t xml:space="preserve"> proof that there is no unique model to address PSR at work. Member States, and (sectoral) social partners, still have flexibility to develop detailed national (sector) specifications which is crucial to adopt an approach that best suits the national / sectoral context.</w:t>
      </w:r>
      <w:r w:rsidR="002617AC">
        <w:rPr>
          <w:rFonts w:ascii="Nunito" w:hAnsi="Nunito" w:cs="Times New Roman"/>
          <w:color w:val="335466"/>
          <w:sz w:val="22"/>
          <w:szCs w:val="22"/>
        </w:rPr>
        <w:t xml:space="preserve"> The existing information and consultation structures are fit for purpose, also when it comes to OSH. </w:t>
      </w:r>
    </w:p>
    <w:p w14:paraId="68177553" w14:textId="713D872E" w:rsidR="0047192B" w:rsidRPr="00387261" w:rsidRDefault="001447FE" w:rsidP="009F6EA4">
      <w:pPr>
        <w:pStyle w:val="BodyTextCeemet"/>
        <w:spacing w:before="240"/>
      </w:pPr>
      <w:commentRangeStart w:id="0"/>
      <w:r w:rsidRPr="00607FF4">
        <w:rPr>
          <w:rFonts w:eastAsia="Nunito" w:cs="Nunito"/>
          <w:szCs w:val="22"/>
          <w:highlight w:val="yellow"/>
        </w:rPr>
        <w:t>To conclude</w:t>
      </w:r>
      <w:commentRangeEnd w:id="0"/>
      <w:r w:rsidR="00607FF4">
        <w:rPr>
          <w:rStyle w:val="CommentReference"/>
          <w:rFonts w:ascii="Aptos" w:eastAsia="Aptos" w:hAnsi="Aptos" w:cs="Arial"/>
          <w:color w:val="auto"/>
          <w:kern w:val="2"/>
          <w:lang w:val="en-US" w:eastAsia="en-US"/>
        </w:rPr>
        <w:commentReference w:id="0"/>
      </w:r>
      <w:r w:rsidRPr="00607FF4">
        <w:rPr>
          <w:rFonts w:eastAsia="Nunito" w:cs="Nunito"/>
          <w:szCs w:val="22"/>
          <w:highlight w:val="yellow"/>
        </w:rPr>
        <w:t xml:space="preserve">, </w:t>
      </w:r>
      <w:r w:rsidR="00DA4602" w:rsidRPr="00607FF4">
        <w:rPr>
          <w:rFonts w:eastAsia="Nunito" w:cs="Nunito"/>
          <w:szCs w:val="22"/>
          <w:highlight w:val="yellow"/>
        </w:rPr>
        <w:t xml:space="preserve">Ceemet </w:t>
      </w:r>
      <w:r w:rsidR="00EC10CB" w:rsidRPr="00607FF4">
        <w:rPr>
          <w:rFonts w:eastAsia="Nunito" w:cs="Nunito"/>
          <w:szCs w:val="22"/>
          <w:highlight w:val="yellow"/>
        </w:rPr>
        <w:t>therefore</w:t>
      </w:r>
      <w:r w:rsidR="00D41BE1" w:rsidRPr="00607FF4">
        <w:rPr>
          <w:rFonts w:eastAsia="Nunito" w:cs="Nunito"/>
          <w:szCs w:val="22"/>
          <w:highlight w:val="yellow"/>
        </w:rPr>
        <w:t xml:space="preserve"> </w:t>
      </w:r>
      <w:r w:rsidR="00A475FE" w:rsidRPr="00607FF4">
        <w:rPr>
          <w:rFonts w:eastAsia="Nunito" w:cs="Nunito"/>
          <w:szCs w:val="22"/>
          <w:highlight w:val="yellow"/>
        </w:rPr>
        <w:t>support</w:t>
      </w:r>
      <w:r w:rsidR="00EC10CB" w:rsidRPr="00607FF4">
        <w:rPr>
          <w:rFonts w:eastAsia="Nunito" w:cs="Nunito"/>
          <w:szCs w:val="22"/>
          <w:highlight w:val="yellow"/>
        </w:rPr>
        <w:t>s</w:t>
      </w:r>
      <w:r w:rsidR="00A475FE" w:rsidRPr="00607FF4">
        <w:rPr>
          <w:rFonts w:eastAsia="Nunito" w:cs="Nunito"/>
          <w:szCs w:val="22"/>
          <w:highlight w:val="yellow"/>
        </w:rPr>
        <w:t xml:space="preserve"> the Commission</w:t>
      </w:r>
      <w:r w:rsidR="00EC10CB" w:rsidRPr="00607FF4">
        <w:rPr>
          <w:rFonts w:eastAsia="Nunito" w:cs="Nunito"/>
          <w:szCs w:val="22"/>
          <w:highlight w:val="yellow"/>
        </w:rPr>
        <w:t>’s</w:t>
      </w:r>
      <w:r w:rsidR="00A475FE" w:rsidRPr="00607FF4">
        <w:rPr>
          <w:rFonts w:eastAsia="Nunito" w:cs="Nunito"/>
          <w:szCs w:val="22"/>
          <w:highlight w:val="yellow"/>
        </w:rPr>
        <w:t xml:space="preserve"> </w:t>
      </w:r>
      <w:r w:rsidR="0059353C" w:rsidRPr="00607FF4">
        <w:rPr>
          <w:rFonts w:eastAsia="Nunito" w:cs="Nunito"/>
          <w:szCs w:val="22"/>
          <w:highlight w:val="yellow"/>
        </w:rPr>
        <w:t xml:space="preserve">position to </w:t>
      </w:r>
      <w:r w:rsidR="00F82E49" w:rsidRPr="00607FF4">
        <w:rPr>
          <w:rFonts w:eastAsia="Nunito" w:cs="Nunito"/>
          <w:szCs w:val="22"/>
          <w:highlight w:val="yellow"/>
        </w:rPr>
        <w:t xml:space="preserve">a </w:t>
      </w:r>
      <w:r w:rsidR="00DA4602" w:rsidRPr="00607FF4">
        <w:rPr>
          <w:rFonts w:eastAsia="Nunito" w:cs="Nunito"/>
          <w:b/>
          <w:bCs/>
          <w:szCs w:val="22"/>
          <w:highlight w:val="yellow"/>
        </w:rPr>
        <w:t>non-legislative approach</w:t>
      </w:r>
      <w:r w:rsidR="00906640" w:rsidRPr="00607FF4">
        <w:rPr>
          <w:rFonts w:eastAsia="Nunito" w:cs="Nunito"/>
          <w:szCs w:val="22"/>
          <w:highlight w:val="yellow"/>
        </w:rPr>
        <w:t xml:space="preserve"> when it comes to </w:t>
      </w:r>
      <w:r w:rsidR="000F6C78" w:rsidRPr="00607FF4">
        <w:rPr>
          <w:rFonts w:eastAsia="Nunito" w:cs="Nunito"/>
          <w:szCs w:val="22"/>
          <w:highlight w:val="yellow"/>
        </w:rPr>
        <w:t>OSH</w:t>
      </w:r>
      <w:r w:rsidR="00906640" w:rsidRPr="00607FF4">
        <w:rPr>
          <w:rFonts w:eastAsia="Nunito" w:cs="Nunito"/>
          <w:szCs w:val="22"/>
          <w:highlight w:val="yellow"/>
        </w:rPr>
        <w:t xml:space="preserve">. </w:t>
      </w:r>
      <w:r w:rsidR="00056FDD" w:rsidRPr="00607FF4">
        <w:rPr>
          <w:rFonts w:eastAsia="Nunito" w:cs="Nunito"/>
          <w:szCs w:val="22"/>
          <w:highlight w:val="yellow"/>
        </w:rPr>
        <w:t xml:space="preserve">Non-binding EU guidance </w:t>
      </w:r>
      <w:r w:rsidR="00B7739D" w:rsidRPr="00607FF4">
        <w:rPr>
          <w:rFonts w:eastAsia="Nunito" w:cs="Nunito"/>
          <w:szCs w:val="22"/>
          <w:highlight w:val="yellow"/>
        </w:rPr>
        <w:t>can</w:t>
      </w:r>
      <w:r w:rsidR="00AB7023" w:rsidRPr="00607FF4">
        <w:rPr>
          <w:rFonts w:eastAsia="Nunito" w:cs="Nunito"/>
          <w:szCs w:val="22"/>
          <w:highlight w:val="yellow"/>
        </w:rPr>
        <w:t xml:space="preserve"> help employers, workers and </w:t>
      </w:r>
      <w:r w:rsidR="000D062B" w:rsidRPr="00607FF4">
        <w:rPr>
          <w:rFonts w:eastAsia="Nunito" w:cs="Nunito"/>
          <w:szCs w:val="22"/>
          <w:highlight w:val="yellow"/>
        </w:rPr>
        <w:t>member states institutions</w:t>
      </w:r>
      <w:r w:rsidR="009003BE" w:rsidRPr="00607FF4">
        <w:rPr>
          <w:rFonts w:eastAsia="Nunito" w:cs="Nunito"/>
          <w:szCs w:val="22"/>
          <w:highlight w:val="yellow"/>
        </w:rPr>
        <w:t>.</w:t>
      </w:r>
      <w:r w:rsidR="00B61418" w:rsidRPr="00607FF4">
        <w:rPr>
          <w:rFonts w:cstheme="minorBidi"/>
          <w:szCs w:val="22"/>
          <w:highlight w:val="yellow"/>
        </w:rPr>
        <w:t xml:space="preserve"> S</w:t>
      </w:r>
      <w:r w:rsidR="001F32B5" w:rsidRPr="00607FF4">
        <w:rPr>
          <w:rFonts w:cs="Times New Roman"/>
          <w:szCs w:val="22"/>
          <w:highlight w:val="yellow"/>
        </w:rPr>
        <w:t>har</w:t>
      </w:r>
      <w:r w:rsidR="001825CC" w:rsidRPr="00607FF4">
        <w:rPr>
          <w:rFonts w:cs="Times New Roman"/>
          <w:szCs w:val="22"/>
          <w:highlight w:val="yellow"/>
        </w:rPr>
        <w:t>ing</w:t>
      </w:r>
      <w:r w:rsidR="001F32B5" w:rsidRPr="00607FF4">
        <w:rPr>
          <w:rFonts w:cs="Times New Roman"/>
          <w:szCs w:val="22"/>
          <w:highlight w:val="yellow"/>
        </w:rPr>
        <w:t xml:space="preserve"> best practices, developing joint guidance</w:t>
      </w:r>
      <w:r w:rsidR="003B4D9A" w:rsidRPr="00607FF4">
        <w:rPr>
          <w:rFonts w:cs="Times New Roman"/>
          <w:szCs w:val="22"/>
          <w:highlight w:val="yellow"/>
        </w:rPr>
        <w:t xml:space="preserve"> and toolkits</w:t>
      </w:r>
      <w:r w:rsidR="001F32B5" w:rsidRPr="00607FF4">
        <w:rPr>
          <w:rFonts w:cs="Times New Roman"/>
          <w:szCs w:val="22"/>
          <w:highlight w:val="yellow"/>
        </w:rPr>
        <w:t xml:space="preserve"> </w:t>
      </w:r>
      <w:r w:rsidR="003C68B0" w:rsidRPr="00607FF4">
        <w:rPr>
          <w:rFonts w:cs="Times New Roman"/>
          <w:szCs w:val="22"/>
          <w:highlight w:val="yellow"/>
        </w:rPr>
        <w:t>regarding</w:t>
      </w:r>
      <w:r w:rsidR="003B4D9A" w:rsidRPr="00607FF4">
        <w:rPr>
          <w:rFonts w:cs="Times New Roman"/>
          <w:szCs w:val="22"/>
          <w:highlight w:val="yellow"/>
        </w:rPr>
        <w:t xml:space="preserve"> </w:t>
      </w:r>
      <w:r w:rsidR="001811A9" w:rsidRPr="00607FF4">
        <w:rPr>
          <w:rFonts w:cs="Times New Roman"/>
          <w:szCs w:val="22"/>
          <w:highlight w:val="yellow"/>
        </w:rPr>
        <w:t>PSR</w:t>
      </w:r>
      <w:r w:rsidR="001F32B5" w:rsidRPr="00607FF4">
        <w:rPr>
          <w:rFonts w:cs="Times New Roman"/>
          <w:szCs w:val="22"/>
          <w:highlight w:val="yellow"/>
        </w:rPr>
        <w:t xml:space="preserve">, and coordinating thematic campaigns to raise awareness and </w:t>
      </w:r>
      <w:r w:rsidR="001F32B5" w:rsidRPr="00607FF4">
        <w:rPr>
          <w:rFonts w:eastAsiaTheme="minorEastAsia" w:cs="Times New Roman"/>
          <w:szCs w:val="22"/>
          <w:highlight w:val="yellow"/>
        </w:rPr>
        <w:t>improve compliance with existing legislation</w:t>
      </w:r>
      <w:r w:rsidR="00476070" w:rsidRPr="00607FF4">
        <w:rPr>
          <w:rFonts w:eastAsiaTheme="minorEastAsia" w:cs="Times New Roman"/>
          <w:szCs w:val="22"/>
          <w:highlight w:val="yellow"/>
        </w:rPr>
        <w:t xml:space="preserve"> is the preferred option. </w:t>
      </w:r>
      <w:r w:rsidR="00937C11" w:rsidRPr="00607FF4">
        <w:rPr>
          <w:rFonts w:eastAsiaTheme="minorEastAsia" w:cs="Times New Roman"/>
          <w:szCs w:val="22"/>
          <w:highlight w:val="yellow"/>
        </w:rPr>
        <w:t xml:space="preserve">Lastly, </w:t>
      </w:r>
      <w:r w:rsidR="00937C11" w:rsidRPr="00607FF4">
        <w:rPr>
          <w:rFonts w:cstheme="minorBidi"/>
          <w:szCs w:val="22"/>
          <w:highlight w:val="yellow"/>
        </w:rPr>
        <w:t xml:space="preserve">Ceemet refers to the </w:t>
      </w:r>
      <w:r w:rsidR="00937C11" w:rsidRPr="00607FF4">
        <w:rPr>
          <w:rFonts w:cstheme="minorBidi"/>
          <w:b/>
          <w:szCs w:val="22"/>
          <w:highlight w:val="yellow"/>
        </w:rPr>
        <w:t>Opinion</w:t>
      </w:r>
      <w:r w:rsidR="00937C11" w:rsidRPr="00607FF4">
        <w:rPr>
          <w:rFonts w:cstheme="minorBidi"/>
          <w:szCs w:val="22"/>
          <w:highlight w:val="yellow"/>
        </w:rPr>
        <w:t xml:space="preserve"> of the Advisory Committee on Safety and Health (</w:t>
      </w:r>
      <w:r w:rsidR="00937C11" w:rsidRPr="00607FF4">
        <w:rPr>
          <w:rFonts w:cstheme="minorBidi"/>
          <w:b/>
          <w:szCs w:val="22"/>
          <w:highlight w:val="yellow"/>
        </w:rPr>
        <w:t>ACSH</w:t>
      </w:r>
      <w:r w:rsidR="00937C11" w:rsidRPr="00607FF4">
        <w:rPr>
          <w:rFonts w:cstheme="minorBidi"/>
          <w:szCs w:val="22"/>
          <w:highlight w:val="yellow"/>
        </w:rPr>
        <w:t xml:space="preserve">) adopted on 27/11/2024 recommending on page 29 </w:t>
      </w:r>
      <w:r w:rsidR="00937C11" w:rsidRPr="00607FF4">
        <w:rPr>
          <w:rFonts w:cstheme="minorBidi"/>
          <w:b/>
          <w:szCs w:val="22"/>
          <w:highlight w:val="yellow"/>
        </w:rPr>
        <w:t>not</w:t>
      </w:r>
      <w:r w:rsidR="00937C11" w:rsidRPr="00607FF4">
        <w:rPr>
          <w:rFonts w:cstheme="minorBidi"/>
          <w:szCs w:val="22"/>
          <w:highlight w:val="yellow"/>
        </w:rPr>
        <w:t xml:space="preserve"> to </w:t>
      </w:r>
      <w:r w:rsidR="00937C11" w:rsidRPr="00607FF4">
        <w:rPr>
          <w:rFonts w:cstheme="minorBidi"/>
          <w:b/>
          <w:bCs/>
          <w:szCs w:val="22"/>
          <w:highlight w:val="yellow"/>
        </w:rPr>
        <w:t>merge</w:t>
      </w:r>
      <w:r w:rsidR="00937C11" w:rsidRPr="00607FF4">
        <w:rPr>
          <w:rFonts w:cstheme="minorBidi"/>
          <w:szCs w:val="22"/>
          <w:highlight w:val="yellow"/>
        </w:rPr>
        <w:t xml:space="preserve"> the Workplace Directive and the Display Screen Directive. </w:t>
      </w:r>
      <w:r w:rsidR="00387261" w:rsidRPr="00607FF4">
        <w:rPr>
          <w:rFonts w:eastAsia="Nunito" w:cs="Nunito"/>
          <w:kern w:val="2"/>
          <w:szCs w:val="22"/>
          <w:highlight w:val="yellow"/>
          <w:lang w:eastAsia="en-US"/>
        </w:rPr>
        <w:t>Moreover, the teleological interpretation</w:t>
      </w:r>
      <w:r w:rsidR="00387261" w:rsidRPr="00607FF4">
        <w:rPr>
          <w:rFonts w:eastAsia="Nunito" w:cs="Nunito"/>
          <w:kern w:val="2"/>
          <w:szCs w:val="22"/>
          <w:highlight w:val="yellow"/>
          <w:vertAlign w:val="superscript"/>
          <w:lang w:eastAsia="en-US"/>
        </w:rPr>
        <w:footnoteReference w:id="9"/>
      </w:r>
      <w:r w:rsidR="00387261" w:rsidRPr="00607FF4">
        <w:rPr>
          <w:rFonts w:eastAsia="Nunito" w:cs="Nunito"/>
          <w:kern w:val="2"/>
          <w:szCs w:val="22"/>
          <w:highlight w:val="yellow"/>
          <w:lang w:eastAsia="en-US"/>
        </w:rPr>
        <w:t xml:space="preserve"> of EU legislation at national level, does take into account technological advancements, such as the use of laptops instead of typewriters. Similarly, existing obligations to conduct a risk assessment, also includes topics and issues that are not specifically mentioned. In a fast-evolving technological and digital world, having to update terms or jargon every couple of years is a mission impossible.</w:t>
      </w:r>
      <w:r w:rsidR="00387261" w:rsidRPr="00615983">
        <w:rPr>
          <w:rFonts w:eastAsia="Nunito" w:cs="Nunito"/>
          <w:kern w:val="2"/>
          <w:szCs w:val="22"/>
          <w:lang w:eastAsia="en-US"/>
        </w:rPr>
        <w:t xml:space="preserve"> </w:t>
      </w:r>
    </w:p>
    <w:p w14:paraId="019E34C9" w14:textId="5BE04363" w:rsidR="002E5B51" w:rsidRDefault="0047192B" w:rsidP="0027355A">
      <w:pPr>
        <w:pStyle w:val="H3Cemeet"/>
        <w:jc w:val="both"/>
      </w:pPr>
      <w:r>
        <w:t>4</w:t>
      </w:r>
      <w:r w:rsidRPr="21A0482D">
        <w:t xml:space="preserve">. </w:t>
      </w:r>
      <w:r>
        <w:t>Protection of workers</w:t>
      </w:r>
      <w:r w:rsidR="002E5B51">
        <w:t>’ rights in subcontracting chains</w:t>
      </w:r>
    </w:p>
    <w:p w14:paraId="28685E28" w14:textId="77777777" w:rsidR="0027355A" w:rsidRDefault="0047192B" w:rsidP="0027355A">
      <w:pPr>
        <w:pStyle w:val="H3Cemeet"/>
        <w:spacing w:before="240" w:after="240" w:line="278" w:lineRule="auto"/>
        <w:jc w:val="both"/>
        <w:rPr>
          <w:rFonts w:ascii="Nunito" w:eastAsia="Nunito" w:hAnsi="Nunito" w:cs="Nunito"/>
          <w:color w:val="335466"/>
          <w:sz w:val="22"/>
          <w:szCs w:val="22"/>
          <w:lang w:val="en-GB"/>
        </w:rPr>
      </w:pPr>
      <w:r w:rsidRPr="55ECBB9D">
        <w:rPr>
          <w:rFonts w:ascii="Nunito" w:eastAsia="Nunito" w:hAnsi="Nunito" w:cs="Nunito"/>
          <w:color w:val="335466"/>
          <w:sz w:val="22"/>
          <w:szCs w:val="22"/>
          <w:lang w:val="en-GB"/>
        </w:rPr>
        <w:t xml:space="preserve">Ceemet </w:t>
      </w:r>
      <w:r w:rsidR="002E5B51" w:rsidRPr="55ECBB9D">
        <w:rPr>
          <w:rFonts w:ascii="Nunito" w:eastAsia="Nunito" w:hAnsi="Nunito" w:cs="Nunito"/>
          <w:color w:val="335466"/>
          <w:sz w:val="22"/>
          <w:szCs w:val="22"/>
          <w:lang w:val="en-GB"/>
        </w:rPr>
        <w:t xml:space="preserve">fully </w:t>
      </w:r>
      <w:r w:rsidRPr="55ECBB9D">
        <w:rPr>
          <w:rFonts w:ascii="Nunito" w:eastAsia="Nunito" w:hAnsi="Nunito" w:cs="Nunito"/>
          <w:color w:val="335466"/>
          <w:sz w:val="22"/>
          <w:szCs w:val="22"/>
          <w:lang w:val="en-GB"/>
        </w:rPr>
        <w:t xml:space="preserve">subscribes to the Commission statement that </w:t>
      </w:r>
      <w:r w:rsidR="009D1361" w:rsidRPr="55ECBB9D">
        <w:rPr>
          <w:rFonts w:ascii="Nunito" w:eastAsia="Nunito" w:hAnsi="Nunito" w:cs="Nunito"/>
          <w:color w:val="335466"/>
          <w:sz w:val="22"/>
          <w:szCs w:val="22"/>
          <w:lang w:val="en-GB"/>
        </w:rPr>
        <w:t xml:space="preserve">subcontracting is a legitimate </w:t>
      </w:r>
      <w:r w:rsidR="003A2418" w:rsidRPr="55ECBB9D">
        <w:rPr>
          <w:rFonts w:ascii="Nunito" w:eastAsia="Nunito" w:hAnsi="Nunito" w:cs="Nunito"/>
          <w:color w:val="335466"/>
          <w:sz w:val="22"/>
          <w:szCs w:val="22"/>
          <w:lang w:val="en-GB"/>
        </w:rPr>
        <w:t>business model, benefiting the labour market by enhancing efficiency and innovation</w:t>
      </w:r>
      <w:r w:rsidR="00520C21" w:rsidRPr="55ECBB9D">
        <w:rPr>
          <w:rFonts w:ascii="Nunito" w:eastAsia="Nunito" w:hAnsi="Nunito" w:cs="Nunito"/>
          <w:color w:val="335466"/>
          <w:sz w:val="22"/>
          <w:szCs w:val="22"/>
          <w:lang w:val="en-GB"/>
        </w:rPr>
        <w:t xml:space="preserve"> by providing expertise, including by SMEs, and enabling </w:t>
      </w:r>
      <w:r w:rsidR="00C14320" w:rsidRPr="55ECBB9D">
        <w:rPr>
          <w:rFonts w:ascii="Nunito" w:eastAsia="Nunito" w:hAnsi="Nunito" w:cs="Nunito"/>
          <w:color w:val="335466"/>
          <w:sz w:val="22"/>
          <w:szCs w:val="22"/>
          <w:lang w:val="en-GB"/>
        </w:rPr>
        <w:t xml:space="preserve">companies to focus on their core competencies, adapt quickly and remain competitive. </w:t>
      </w:r>
    </w:p>
    <w:p w14:paraId="210A156B" w14:textId="4BB636FD" w:rsidR="0047192B" w:rsidRDefault="00E144F9" w:rsidP="0027355A">
      <w:pPr>
        <w:pStyle w:val="H3Cemeet"/>
        <w:spacing w:before="240" w:after="240" w:line="278" w:lineRule="auto"/>
        <w:jc w:val="both"/>
        <w:rPr>
          <w:rFonts w:ascii="Nunito" w:eastAsia="Nunito" w:hAnsi="Nunito" w:cs="Nunito"/>
          <w:color w:val="335466"/>
          <w:sz w:val="22"/>
          <w:szCs w:val="22"/>
          <w:lang w:val="en-GB"/>
        </w:rPr>
      </w:pPr>
      <w:r>
        <w:rPr>
          <w:rFonts w:ascii="Nunito" w:eastAsia="Nunito" w:hAnsi="Nunito" w:cs="Nunito"/>
          <w:color w:val="335466"/>
          <w:sz w:val="22"/>
          <w:szCs w:val="22"/>
          <w:lang w:val="en-GB"/>
        </w:rPr>
        <w:t>On this matter, w</w:t>
      </w:r>
      <w:r w:rsidR="00BE4746" w:rsidRPr="55ECBB9D">
        <w:rPr>
          <w:rFonts w:ascii="Nunito" w:eastAsia="Nunito" w:hAnsi="Nunito" w:cs="Nunito"/>
          <w:color w:val="335466"/>
          <w:sz w:val="22"/>
          <w:szCs w:val="22"/>
          <w:lang w:val="en-GB"/>
        </w:rPr>
        <w:t>e refer to the Ceemet position paper</w:t>
      </w:r>
      <w:r w:rsidR="003C68B0">
        <w:rPr>
          <w:rFonts w:ascii="Nunito" w:eastAsia="Nunito" w:hAnsi="Nunito" w:cs="Nunito"/>
          <w:color w:val="335466"/>
          <w:sz w:val="22"/>
          <w:szCs w:val="22"/>
          <w:lang w:val="en-GB"/>
        </w:rPr>
        <w:t xml:space="preserve"> on subcontracting</w:t>
      </w:r>
      <w:r w:rsidR="006B5ACD" w:rsidRPr="19F6F25A">
        <w:rPr>
          <w:rStyle w:val="FootnoteReference"/>
          <w:rFonts w:ascii="Nunito" w:eastAsia="Nunito" w:hAnsi="Nunito" w:cs="Nunito"/>
          <w:color w:val="335466"/>
          <w:sz w:val="22"/>
          <w:szCs w:val="22"/>
          <w:lang w:val="en-GB"/>
        </w:rPr>
        <w:footnoteReference w:id="10"/>
      </w:r>
      <w:r w:rsidR="006B5ACD" w:rsidRPr="55ECBB9D">
        <w:rPr>
          <w:rFonts w:ascii="Nunito" w:eastAsia="Nunito" w:hAnsi="Nunito" w:cs="Nunito"/>
          <w:color w:val="335466"/>
          <w:sz w:val="22"/>
          <w:szCs w:val="22"/>
          <w:lang w:val="en-GB"/>
        </w:rPr>
        <w:t xml:space="preserve"> wh</w:t>
      </w:r>
      <w:r w:rsidR="007678E5" w:rsidRPr="55ECBB9D">
        <w:rPr>
          <w:rFonts w:ascii="Nunito" w:eastAsia="Nunito" w:hAnsi="Nunito" w:cs="Nunito"/>
          <w:color w:val="335466"/>
          <w:sz w:val="22"/>
          <w:szCs w:val="22"/>
          <w:lang w:val="en-GB"/>
        </w:rPr>
        <w:t xml:space="preserve">ich outlines the vast social acquis of labour law </w:t>
      </w:r>
      <w:r w:rsidR="00A33B6D" w:rsidRPr="55ECBB9D">
        <w:rPr>
          <w:rFonts w:ascii="Nunito" w:eastAsia="Nunito" w:hAnsi="Nunito" w:cs="Nunito"/>
          <w:color w:val="335466"/>
          <w:sz w:val="22"/>
          <w:szCs w:val="22"/>
          <w:lang w:val="en-GB"/>
        </w:rPr>
        <w:t xml:space="preserve">and working conditions, which offers protection to (posted) </w:t>
      </w:r>
      <w:r w:rsidR="00523EAD" w:rsidRPr="55ECBB9D">
        <w:rPr>
          <w:rFonts w:ascii="Nunito" w:eastAsia="Nunito" w:hAnsi="Nunito" w:cs="Nunito"/>
          <w:color w:val="335466"/>
          <w:sz w:val="22"/>
          <w:szCs w:val="22"/>
          <w:lang w:val="en-GB"/>
        </w:rPr>
        <w:t xml:space="preserve">(third country national) </w:t>
      </w:r>
      <w:r w:rsidR="00A33B6D" w:rsidRPr="55ECBB9D">
        <w:rPr>
          <w:rFonts w:ascii="Nunito" w:eastAsia="Nunito" w:hAnsi="Nunito" w:cs="Nunito"/>
          <w:color w:val="335466"/>
          <w:sz w:val="22"/>
          <w:szCs w:val="22"/>
          <w:lang w:val="en-GB"/>
        </w:rPr>
        <w:t xml:space="preserve">workers throughout the EU. </w:t>
      </w:r>
      <w:r w:rsidR="00A10BD8" w:rsidRPr="55ECBB9D">
        <w:rPr>
          <w:rFonts w:ascii="Nunito" w:eastAsia="Nunito" w:hAnsi="Nunito" w:cs="Nunito"/>
          <w:color w:val="335466"/>
          <w:sz w:val="22"/>
          <w:szCs w:val="22"/>
          <w:lang w:val="en-GB"/>
        </w:rPr>
        <w:t>While national measures m</w:t>
      </w:r>
      <w:r w:rsidR="00B32156" w:rsidRPr="55ECBB9D">
        <w:rPr>
          <w:rFonts w:ascii="Nunito" w:eastAsia="Nunito" w:hAnsi="Nunito" w:cs="Nunito"/>
          <w:color w:val="335466"/>
          <w:sz w:val="22"/>
          <w:szCs w:val="22"/>
          <w:lang w:val="en-GB"/>
        </w:rPr>
        <w:t>a</w:t>
      </w:r>
      <w:r w:rsidR="00A10BD8" w:rsidRPr="55ECBB9D">
        <w:rPr>
          <w:rFonts w:ascii="Nunito" w:eastAsia="Nunito" w:hAnsi="Nunito" w:cs="Nunito"/>
          <w:color w:val="335466"/>
          <w:sz w:val="22"/>
          <w:szCs w:val="22"/>
          <w:lang w:val="en-GB"/>
        </w:rPr>
        <w:t xml:space="preserve">y be diverse, </w:t>
      </w:r>
      <w:r w:rsidR="00B32156" w:rsidRPr="55ECBB9D">
        <w:rPr>
          <w:rFonts w:ascii="Nunito" w:eastAsia="Nunito" w:hAnsi="Nunito" w:cs="Nunito"/>
          <w:color w:val="335466"/>
          <w:sz w:val="22"/>
          <w:szCs w:val="22"/>
          <w:lang w:val="en-GB"/>
        </w:rPr>
        <w:t xml:space="preserve">they cover a wide </w:t>
      </w:r>
      <w:r w:rsidR="00583973" w:rsidRPr="55ECBB9D">
        <w:rPr>
          <w:rFonts w:ascii="Nunito" w:eastAsia="Nunito" w:hAnsi="Nunito" w:cs="Nunito"/>
          <w:color w:val="335466"/>
          <w:sz w:val="22"/>
          <w:szCs w:val="22"/>
          <w:lang w:val="en-GB"/>
        </w:rPr>
        <w:t xml:space="preserve">range of protective measures. </w:t>
      </w:r>
      <w:r w:rsidR="00FA15B6" w:rsidRPr="55ECBB9D">
        <w:rPr>
          <w:rFonts w:ascii="Nunito" w:eastAsia="Nunito" w:hAnsi="Nunito" w:cs="Nunito"/>
          <w:b/>
          <w:color w:val="335466"/>
          <w:sz w:val="22"/>
          <w:szCs w:val="22"/>
          <w:lang w:val="en-GB"/>
        </w:rPr>
        <w:t>The</w:t>
      </w:r>
      <w:r w:rsidR="00201711" w:rsidRPr="55ECBB9D">
        <w:rPr>
          <w:rFonts w:ascii="Nunito" w:eastAsia="Nunito" w:hAnsi="Nunito" w:cs="Nunito"/>
          <w:b/>
          <w:color w:val="335466"/>
          <w:sz w:val="22"/>
          <w:szCs w:val="22"/>
          <w:lang w:val="en-GB"/>
        </w:rPr>
        <w:t>re is not a legislative gap, but an enforcement gap</w:t>
      </w:r>
      <w:r w:rsidR="00201711" w:rsidRPr="55ECBB9D">
        <w:rPr>
          <w:rFonts w:ascii="Nunito" w:eastAsia="Nunito" w:hAnsi="Nunito" w:cs="Nunito"/>
          <w:color w:val="335466"/>
          <w:sz w:val="22"/>
          <w:szCs w:val="22"/>
          <w:lang w:val="en-GB"/>
        </w:rPr>
        <w:t xml:space="preserve">. </w:t>
      </w:r>
      <w:r w:rsidR="0006107D">
        <w:rPr>
          <w:rFonts w:ascii="Nunito" w:eastAsia="Nunito" w:hAnsi="Nunito" w:cs="Nunito"/>
          <w:color w:val="335466"/>
          <w:sz w:val="22"/>
          <w:szCs w:val="22"/>
          <w:lang w:val="en-GB"/>
        </w:rPr>
        <w:lastRenderedPageBreak/>
        <w:t>Hence, l</w:t>
      </w:r>
      <w:r w:rsidR="00506B66" w:rsidRPr="55ECBB9D">
        <w:rPr>
          <w:rFonts w:ascii="Nunito" w:eastAsia="Nunito" w:hAnsi="Nunito" w:cs="Nunito"/>
          <w:color w:val="335466"/>
          <w:sz w:val="22"/>
          <w:szCs w:val="22"/>
          <w:lang w:val="en-GB"/>
        </w:rPr>
        <w:t xml:space="preserve">imiting the number of tiers in a subcontracting </w:t>
      </w:r>
      <w:r w:rsidR="00D3586D" w:rsidRPr="55ECBB9D">
        <w:rPr>
          <w:rFonts w:ascii="Nunito" w:eastAsia="Nunito" w:hAnsi="Nunito" w:cs="Nunito"/>
          <w:color w:val="335466"/>
          <w:sz w:val="22"/>
          <w:szCs w:val="22"/>
          <w:lang w:val="en-GB"/>
        </w:rPr>
        <w:t>chain or</w:t>
      </w:r>
      <w:r w:rsidR="00506B66" w:rsidRPr="55ECBB9D">
        <w:rPr>
          <w:rFonts w:ascii="Nunito" w:eastAsia="Nunito" w:hAnsi="Nunito" w:cs="Nunito"/>
          <w:color w:val="335466"/>
          <w:sz w:val="22"/>
          <w:szCs w:val="22"/>
          <w:lang w:val="en-GB"/>
        </w:rPr>
        <w:t xml:space="preserve"> introducing</w:t>
      </w:r>
      <w:r w:rsidR="00926288" w:rsidRPr="55ECBB9D">
        <w:rPr>
          <w:rFonts w:ascii="Nunito" w:eastAsia="Nunito" w:hAnsi="Nunito" w:cs="Nunito"/>
          <w:color w:val="335466"/>
          <w:sz w:val="22"/>
          <w:szCs w:val="22"/>
          <w:lang w:val="en-GB"/>
        </w:rPr>
        <w:t xml:space="preserve"> yet another level of liability </w:t>
      </w:r>
      <w:r w:rsidR="00D7792F" w:rsidRPr="55ECBB9D">
        <w:rPr>
          <w:rFonts w:ascii="Nunito" w:eastAsia="Nunito" w:hAnsi="Nunito" w:cs="Nunito"/>
          <w:color w:val="335466"/>
          <w:sz w:val="22"/>
          <w:szCs w:val="22"/>
          <w:lang w:val="en-GB"/>
        </w:rPr>
        <w:t xml:space="preserve">mechanism on top of what already exists, </w:t>
      </w:r>
      <w:r w:rsidR="005E7255" w:rsidRPr="55ECBB9D">
        <w:rPr>
          <w:rFonts w:ascii="Nunito" w:eastAsia="Nunito" w:hAnsi="Nunito" w:cs="Nunito"/>
          <w:color w:val="335466"/>
          <w:sz w:val="22"/>
          <w:szCs w:val="22"/>
          <w:lang w:val="en-GB"/>
        </w:rPr>
        <w:t xml:space="preserve">will not tackle abusive – even criminal – situations. </w:t>
      </w:r>
      <w:r w:rsidR="003C68B0">
        <w:rPr>
          <w:rFonts w:ascii="Nunito" w:eastAsia="Nunito" w:hAnsi="Nunito" w:cs="Nunito"/>
          <w:color w:val="335466"/>
          <w:sz w:val="22"/>
          <w:szCs w:val="22"/>
          <w:lang w:val="en-GB"/>
        </w:rPr>
        <w:t xml:space="preserve">Only enforcement will. </w:t>
      </w:r>
    </w:p>
    <w:p w14:paraId="399B5A1E" w14:textId="43807E8F" w:rsidR="3337C63F" w:rsidRPr="0027355A" w:rsidRDefault="005E7255" w:rsidP="0027355A">
      <w:pPr>
        <w:pStyle w:val="H3Cemeet"/>
        <w:spacing w:before="240" w:after="240" w:line="278" w:lineRule="auto"/>
        <w:jc w:val="both"/>
        <w:rPr>
          <w:rFonts w:ascii="Nunito" w:hAnsi="Nunito" w:cstheme="minorBidi"/>
          <w:color w:val="335466"/>
          <w:sz w:val="22"/>
          <w:szCs w:val="22"/>
        </w:rPr>
      </w:pPr>
      <w:r w:rsidRPr="55ECBB9D">
        <w:rPr>
          <w:rFonts w:ascii="Nunito" w:eastAsia="Nunito" w:hAnsi="Nunito" w:cs="Nunito"/>
          <w:color w:val="335466"/>
          <w:sz w:val="22"/>
          <w:szCs w:val="22"/>
          <w:lang w:val="en-GB"/>
        </w:rPr>
        <w:t xml:space="preserve">Therefore, Ceemet </w:t>
      </w:r>
      <w:r w:rsidR="006712CA">
        <w:rPr>
          <w:rFonts w:ascii="Nunito" w:eastAsia="Nunito" w:hAnsi="Nunito" w:cs="Nunito"/>
          <w:color w:val="335466"/>
          <w:sz w:val="22"/>
          <w:szCs w:val="22"/>
          <w:lang w:val="en-GB"/>
        </w:rPr>
        <w:t xml:space="preserve">firmly </w:t>
      </w:r>
      <w:r w:rsidR="00EA2CE9">
        <w:rPr>
          <w:rFonts w:ascii="Nunito" w:eastAsia="Nunito" w:hAnsi="Nunito" w:cs="Nunito"/>
          <w:color w:val="335466"/>
          <w:sz w:val="22"/>
          <w:szCs w:val="22"/>
          <w:lang w:val="en-GB"/>
        </w:rPr>
        <w:t xml:space="preserve">opposes any new legal provision </w:t>
      </w:r>
      <w:r w:rsidR="006712CA">
        <w:rPr>
          <w:rFonts w:ascii="Nunito" w:eastAsia="Nunito" w:hAnsi="Nunito" w:cs="Nunito"/>
          <w:color w:val="335466"/>
          <w:sz w:val="22"/>
          <w:szCs w:val="22"/>
          <w:lang w:val="en-GB"/>
        </w:rPr>
        <w:t xml:space="preserve">limiting sub-contracting and </w:t>
      </w:r>
      <w:r w:rsidRPr="55ECBB9D">
        <w:rPr>
          <w:rFonts w:ascii="Nunito" w:eastAsia="Nunito" w:hAnsi="Nunito" w:cs="Nunito"/>
          <w:color w:val="335466"/>
          <w:sz w:val="22"/>
          <w:szCs w:val="22"/>
          <w:lang w:val="en-GB"/>
        </w:rPr>
        <w:t xml:space="preserve"> </w:t>
      </w:r>
      <w:r w:rsidR="006712CA" w:rsidRPr="55ECBB9D">
        <w:rPr>
          <w:rFonts w:ascii="Nunito" w:eastAsia="Nunito" w:hAnsi="Nunito" w:cs="Nunito"/>
          <w:color w:val="335466"/>
          <w:sz w:val="22"/>
          <w:szCs w:val="22"/>
          <w:lang w:val="en-GB"/>
        </w:rPr>
        <w:t>resolutely</w:t>
      </w:r>
      <w:r w:rsidR="006712CA">
        <w:rPr>
          <w:rFonts w:ascii="Nunito" w:eastAsia="Nunito" w:hAnsi="Nunito" w:cs="Nunito"/>
          <w:color w:val="335466"/>
          <w:sz w:val="22"/>
          <w:szCs w:val="22"/>
          <w:lang w:val="en-GB"/>
        </w:rPr>
        <w:t xml:space="preserve"> </w:t>
      </w:r>
      <w:r w:rsidR="00D3586D" w:rsidRPr="55ECBB9D">
        <w:rPr>
          <w:rFonts w:ascii="Nunito" w:eastAsia="Nunito" w:hAnsi="Nunito" w:cs="Nunito"/>
          <w:color w:val="335466"/>
          <w:sz w:val="22"/>
          <w:szCs w:val="22"/>
          <w:lang w:val="en-GB"/>
        </w:rPr>
        <w:t>favours</w:t>
      </w:r>
      <w:r w:rsidR="006A21A4" w:rsidRPr="55ECBB9D">
        <w:rPr>
          <w:rFonts w:ascii="Nunito" w:eastAsia="Nunito" w:hAnsi="Nunito" w:cs="Nunito"/>
          <w:color w:val="335466"/>
          <w:sz w:val="22"/>
          <w:szCs w:val="22"/>
          <w:lang w:val="en-GB"/>
        </w:rPr>
        <w:t xml:space="preserve"> </w:t>
      </w:r>
      <w:r w:rsidR="00D3586D" w:rsidRPr="55ECBB9D">
        <w:rPr>
          <w:rFonts w:ascii="Nunito" w:eastAsia="Nunito" w:hAnsi="Nunito" w:cs="Nunito"/>
          <w:color w:val="335466"/>
          <w:sz w:val="22"/>
          <w:szCs w:val="22"/>
          <w:lang w:val="en-GB"/>
        </w:rPr>
        <w:t xml:space="preserve">a </w:t>
      </w:r>
      <w:r w:rsidR="006A21A4" w:rsidRPr="55ECBB9D">
        <w:rPr>
          <w:rFonts w:ascii="Nunito" w:eastAsia="Nunito" w:hAnsi="Nunito" w:cs="Nunito"/>
          <w:color w:val="335466"/>
          <w:sz w:val="22"/>
          <w:szCs w:val="22"/>
          <w:lang w:val="en-GB"/>
        </w:rPr>
        <w:t>non-legislative approach</w:t>
      </w:r>
      <w:r w:rsidR="006712CA">
        <w:rPr>
          <w:rFonts w:ascii="Nunito" w:eastAsia="Nunito" w:hAnsi="Nunito" w:cs="Nunito"/>
          <w:color w:val="335466"/>
          <w:sz w:val="22"/>
          <w:szCs w:val="22"/>
          <w:lang w:val="en-GB"/>
        </w:rPr>
        <w:t xml:space="preserve">. This can be in </w:t>
      </w:r>
      <w:r w:rsidR="00CE07F4" w:rsidRPr="55ECBB9D">
        <w:rPr>
          <w:rFonts w:ascii="Nunito" w:eastAsia="Nunito" w:hAnsi="Nunito" w:cs="Nunito"/>
          <w:color w:val="335466"/>
          <w:sz w:val="22"/>
          <w:szCs w:val="22"/>
          <w:lang w:val="en-GB"/>
        </w:rPr>
        <w:t xml:space="preserve">the form of </w:t>
      </w:r>
      <w:r w:rsidR="00B83008" w:rsidRPr="55ECBB9D">
        <w:rPr>
          <w:rFonts w:ascii="Nunito" w:eastAsia="Nunito" w:hAnsi="Nunito" w:cs="Nunito"/>
          <w:color w:val="335466"/>
          <w:sz w:val="22"/>
          <w:szCs w:val="22"/>
          <w:lang w:val="en-GB"/>
        </w:rPr>
        <w:t xml:space="preserve">issuing specific guidance for high-risk situations and by </w:t>
      </w:r>
      <w:r w:rsidR="00CE07F4" w:rsidRPr="55ECBB9D">
        <w:rPr>
          <w:rFonts w:ascii="Nunito" w:eastAsia="Nunito" w:hAnsi="Nunito" w:cs="Nunito"/>
          <w:color w:val="335466"/>
          <w:sz w:val="22"/>
          <w:szCs w:val="22"/>
          <w:lang w:val="en-GB"/>
        </w:rPr>
        <w:t>r</w:t>
      </w:r>
      <w:r w:rsidR="0073662A" w:rsidRPr="55ECBB9D">
        <w:rPr>
          <w:rFonts w:ascii="Nunito" w:eastAsia="Nunito" w:hAnsi="Nunito" w:cs="Nunito"/>
          <w:color w:val="335466"/>
          <w:sz w:val="22"/>
          <w:szCs w:val="22"/>
          <w:lang w:val="en-GB"/>
        </w:rPr>
        <w:t xml:space="preserve">ecalling existing rules on cooperation, coordination information and training when </w:t>
      </w:r>
      <w:r w:rsidR="00A550EF" w:rsidRPr="55ECBB9D">
        <w:rPr>
          <w:rFonts w:ascii="Nunito" w:eastAsia="Nunito" w:hAnsi="Nunito" w:cs="Nunito"/>
          <w:color w:val="335466"/>
          <w:sz w:val="22"/>
          <w:szCs w:val="22"/>
          <w:lang w:val="en-GB"/>
        </w:rPr>
        <w:t xml:space="preserve">two or more companies are </w:t>
      </w:r>
      <w:r w:rsidR="0073662A" w:rsidRPr="55ECBB9D">
        <w:rPr>
          <w:rFonts w:ascii="Nunito" w:eastAsia="Nunito" w:hAnsi="Nunito" w:cs="Nunito"/>
          <w:color w:val="335466"/>
          <w:sz w:val="22"/>
          <w:szCs w:val="22"/>
          <w:lang w:val="en-GB"/>
        </w:rPr>
        <w:t xml:space="preserve">sharing the </w:t>
      </w:r>
      <w:r w:rsidR="00135C40" w:rsidRPr="55ECBB9D">
        <w:rPr>
          <w:rFonts w:ascii="Nunito" w:eastAsia="Nunito" w:hAnsi="Nunito" w:cs="Nunito"/>
          <w:color w:val="335466"/>
          <w:sz w:val="22"/>
          <w:szCs w:val="22"/>
          <w:lang w:val="en-GB"/>
        </w:rPr>
        <w:t xml:space="preserve">same </w:t>
      </w:r>
      <w:r w:rsidR="0073662A" w:rsidRPr="55ECBB9D">
        <w:rPr>
          <w:rFonts w:ascii="Nunito" w:eastAsia="Nunito" w:hAnsi="Nunito" w:cs="Nunito"/>
          <w:color w:val="335466"/>
          <w:sz w:val="22"/>
          <w:szCs w:val="22"/>
          <w:lang w:val="en-GB"/>
        </w:rPr>
        <w:t>workplace</w:t>
      </w:r>
      <w:r w:rsidR="00135C40" w:rsidRPr="55ECBB9D">
        <w:rPr>
          <w:rFonts w:ascii="Nunito" w:eastAsia="Nunito" w:hAnsi="Nunito" w:cs="Nunito"/>
          <w:color w:val="335466"/>
          <w:sz w:val="22"/>
          <w:szCs w:val="22"/>
          <w:lang w:val="en-GB"/>
        </w:rPr>
        <w:t xml:space="preserve"> or construction site</w:t>
      </w:r>
      <w:r w:rsidR="000E6D7A" w:rsidRPr="55ECBB9D">
        <w:rPr>
          <w:rFonts w:ascii="Nunito" w:eastAsia="Nunito" w:hAnsi="Nunito" w:cs="Nunito"/>
          <w:color w:val="335466"/>
          <w:sz w:val="22"/>
          <w:szCs w:val="22"/>
          <w:lang w:val="en-GB"/>
        </w:rPr>
        <w:t xml:space="preserve">. </w:t>
      </w:r>
      <w:r w:rsidR="0051252D" w:rsidRPr="55ECBB9D">
        <w:rPr>
          <w:rFonts w:ascii="Nunito" w:eastAsia="Nunito" w:hAnsi="Nunito" w:cs="Nunito"/>
          <w:color w:val="335466"/>
          <w:sz w:val="22"/>
          <w:szCs w:val="22"/>
          <w:lang w:val="en-GB"/>
        </w:rPr>
        <w:t xml:space="preserve">Bold and decisive </w:t>
      </w:r>
      <w:r w:rsidR="00DD61F4" w:rsidRPr="55ECBB9D">
        <w:rPr>
          <w:rFonts w:ascii="Nunito" w:eastAsia="Nunito" w:hAnsi="Nunito" w:cs="Nunito"/>
          <w:color w:val="335466"/>
          <w:sz w:val="22"/>
          <w:szCs w:val="22"/>
          <w:lang w:val="en-GB"/>
        </w:rPr>
        <w:t>enforcement</w:t>
      </w:r>
      <w:r w:rsidR="00106D9B" w:rsidRPr="55ECBB9D">
        <w:rPr>
          <w:rFonts w:ascii="Nunito" w:eastAsia="Nunito" w:hAnsi="Nunito" w:cs="Nunito"/>
          <w:color w:val="335466"/>
          <w:sz w:val="22"/>
          <w:szCs w:val="22"/>
          <w:lang w:val="en-GB"/>
        </w:rPr>
        <w:t xml:space="preserve"> </w:t>
      </w:r>
      <w:r w:rsidR="0051252D" w:rsidRPr="55ECBB9D">
        <w:rPr>
          <w:rFonts w:ascii="Nunito" w:eastAsia="Nunito" w:hAnsi="Nunito" w:cs="Nunito"/>
          <w:color w:val="335466"/>
          <w:sz w:val="22"/>
          <w:szCs w:val="22"/>
          <w:lang w:val="en-GB"/>
        </w:rPr>
        <w:t xml:space="preserve">by inspections, </w:t>
      </w:r>
      <w:r w:rsidR="00106D9B" w:rsidRPr="55ECBB9D">
        <w:rPr>
          <w:rFonts w:ascii="Nunito" w:eastAsia="Nunito" w:hAnsi="Nunito" w:cs="Nunito"/>
          <w:color w:val="335466"/>
          <w:sz w:val="22"/>
          <w:szCs w:val="22"/>
          <w:lang w:val="en-GB"/>
        </w:rPr>
        <w:t xml:space="preserve">based on data-driven risk assessments, </w:t>
      </w:r>
      <w:r w:rsidR="0051252D" w:rsidRPr="55ECBB9D">
        <w:rPr>
          <w:rFonts w:ascii="Nunito" w:eastAsia="Nunito" w:hAnsi="Nunito" w:cs="Nunito"/>
          <w:color w:val="335466"/>
          <w:sz w:val="22"/>
          <w:szCs w:val="22"/>
          <w:lang w:val="en-GB"/>
        </w:rPr>
        <w:t>w</w:t>
      </w:r>
      <w:r w:rsidR="00822DBF" w:rsidRPr="55ECBB9D">
        <w:rPr>
          <w:rFonts w:ascii="Nunito" w:eastAsia="Nunito" w:hAnsi="Nunito" w:cs="Nunito"/>
          <w:color w:val="335466"/>
          <w:sz w:val="22"/>
          <w:szCs w:val="22"/>
          <w:lang w:val="en-GB"/>
        </w:rPr>
        <w:t>ith support of</w:t>
      </w:r>
      <w:r w:rsidR="00106D9B" w:rsidRPr="55ECBB9D">
        <w:rPr>
          <w:rFonts w:ascii="Nunito" w:eastAsia="Nunito" w:hAnsi="Nunito" w:cs="Nunito"/>
          <w:color w:val="335466"/>
          <w:sz w:val="22"/>
          <w:szCs w:val="22"/>
          <w:lang w:val="en-GB"/>
        </w:rPr>
        <w:t xml:space="preserve"> </w:t>
      </w:r>
      <w:r w:rsidR="00822DBF" w:rsidRPr="55ECBB9D">
        <w:rPr>
          <w:rFonts w:ascii="Nunito" w:eastAsia="Nunito" w:hAnsi="Nunito" w:cs="Nunito"/>
          <w:color w:val="335466"/>
          <w:sz w:val="22"/>
          <w:szCs w:val="22"/>
          <w:lang w:val="en-GB"/>
        </w:rPr>
        <w:t>the European Labour Authority</w:t>
      </w:r>
      <w:r w:rsidR="0051252D" w:rsidRPr="55ECBB9D">
        <w:rPr>
          <w:rFonts w:ascii="Nunito" w:eastAsia="Nunito" w:hAnsi="Nunito" w:cs="Nunito"/>
          <w:color w:val="335466"/>
          <w:sz w:val="22"/>
          <w:szCs w:val="22"/>
          <w:lang w:val="en-GB"/>
        </w:rPr>
        <w:t xml:space="preserve">, will </w:t>
      </w:r>
      <w:r w:rsidR="000A26B6" w:rsidRPr="55ECBB9D">
        <w:rPr>
          <w:rFonts w:ascii="Nunito" w:eastAsia="Nunito" w:hAnsi="Nunito" w:cs="Nunito"/>
          <w:color w:val="335466"/>
          <w:sz w:val="22"/>
          <w:szCs w:val="22"/>
          <w:lang w:val="en-GB"/>
        </w:rPr>
        <w:t xml:space="preserve">help to </w:t>
      </w:r>
      <w:r w:rsidR="0051252D" w:rsidRPr="55ECBB9D">
        <w:rPr>
          <w:rFonts w:ascii="Nunito" w:eastAsia="Nunito" w:hAnsi="Nunito" w:cs="Nunito"/>
          <w:color w:val="335466"/>
          <w:sz w:val="22"/>
          <w:szCs w:val="22"/>
          <w:lang w:val="en-GB"/>
        </w:rPr>
        <w:t xml:space="preserve">close the enforcement gap. </w:t>
      </w:r>
    </w:p>
    <w:p w14:paraId="78A32891" w14:textId="2739CB8E" w:rsidR="19AD4AB2" w:rsidRPr="00BF75CF" w:rsidRDefault="2D189059" w:rsidP="311C90D4">
      <w:pPr>
        <w:pStyle w:val="H3Cemeet"/>
        <w:jc w:val="both"/>
      </w:pPr>
      <w:r>
        <w:t>5. Just transitions</w:t>
      </w:r>
    </w:p>
    <w:p w14:paraId="36DD6B53" w14:textId="57484983" w:rsidR="19AD4AB2" w:rsidRPr="00BF75CF" w:rsidRDefault="7D90A1D4" w:rsidP="6CA198F2">
      <w:pPr>
        <w:pStyle w:val="H3Cemeet"/>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As regards just transitions</w:t>
      </w:r>
      <w:r w:rsidR="00385D4D">
        <w:rPr>
          <w:rStyle w:val="FootnoteReference"/>
          <w:rFonts w:ascii="Nunito" w:eastAsia="Nunito" w:hAnsi="Nunito" w:cs="Nunito"/>
          <w:color w:val="335466"/>
          <w:sz w:val="22"/>
          <w:szCs w:val="22"/>
        </w:rPr>
        <w:footnoteReference w:id="11"/>
      </w:r>
      <w:r w:rsidRPr="6CA198F2">
        <w:rPr>
          <w:rFonts w:ascii="Nunito" w:eastAsia="Nunito" w:hAnsi="Nunito" w:cs="Nunito"/>
          <w:color w:val="335466"/>
          <w:sz w:val="22"/>
          <w:szCs w:val="22"/>
        </w:rPr>
        <w:t xml:space="preserve">, it is a reality that </w:t>
      </w:r>
      <w:r w:rsidR="0000651D">
        <w:rPr>
          <w:rFonts w:ascii="Nunito" w:eastAsia="Nunito" w:hAnsi="Nunito" w:cs="Nunito"/>
          <w:color w:val="335466"/>
          <w:sz w:val="22"/>
          <w:szCs w:val="22"/>
        </w:rPr>
        <w:t xml:space="preserve">a </w:t>
      </w:r>
      <w:r w:rsidRPr="6CA198F2">
        <w:rPr>
          <w:rFonts w:ascii="Nunito" w:eastAsia="Nunito" w:hAnsi="Nunito" w:cs="Nunito"/>
          <w:color w:val="335466"/>
          <w:sz w:val="22"/>
          <w:szCs w:val="22"/>
        </w:rPr>
        <w:t>one-size-fits-all approach</w:t>
      </w:r>
      <w:r w:rsidR="0000651D">
        <w:rPr>
          <w:rFonts w:ascii="Nunito" w:eastAsia="Nunito" w:hAnsi="Nunito" w:cs="Nunito"/>
          <w:color w:val="335466"/>
          <w:sz w:val="22"/>
          <w:szCs w:val="22"/>
        </w:rPr>
        <w:t xml:space="preserve"> is</w:t>
      </w:r>
      <w:r w:rsidRPr="6CA198F2">
        <w:rPr>
          <w:rFonts w:ascii="Nunito" w:eastAsia="Nunito" w:hAnsi="Nunito" w:cs="Nunito"/>
          <w:color w:val="335466"/>
          <w:sz w:val="22"/>
          <w:szCs w:val="22"/>
        </w:rPr>
        <w:t xml:space="preserve"> not the answer as the transformation varies greatly from company to company, from sector to sector, from region to region, and from Member State to Member State. In fact, industries need flexibility, not rigid and detailed legislation, in order to adapt quickly to rapid changes. </w:t>
      </w:r>
    </w:p>
    <w:p w14:paraId="665413CA" w14:textId="53E1FDDF" w:rsidR="19AD4AB2" w:rsidRPr="00BF75CF" w:rsidRDefault="7D90A1D4"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In this regard we agree with the Commission that the current EU legal framework is fit for purpose and that the current directives connected to workplace transformations</w:t>
      </w:r>
      <w:r w:rsidR="2F1F50B5" w:rsidRPr="6CA198F2">
        <w:rPr>
          <w:rStyle w:val="FootnoteReference"/>
          <w:rFonts w:ascii="Nunito" w:eastAsia="Nunito" w:hAnsi="Nunito" w:cs="Nunito"/>
          <w:color w:val="335466"/>
          <w:sz w:val="22"/>
          <w:szCs w:val="22"/>
        </w:rPr>
        <w:footnoteReference w:id="12"/>
      </w:r>
      <w:r w:rsidRPr="6CA198F2">
        <w:rPr>
          <w:rFonts w:ascii="Nunito" w:eastAsia="Nunito" w:hAnsi="Nunito" w:cs="Nunito"/>
          <w:color w:val="335466"/>
          <w:sz w:val="22"/>
          <w:szCs w:val="22"/>
        </w:rPr>
        <w:t xml:space="preserve"> continue to be relevant, effective and consistently reinforcing and do not need to be reviewed.</w:t>
      </w:r>
    </w:p>
    <w:p w14:paraId="1F143651" w14:textId="5170EE37" w:rsidR="19AD4AB2" w:rsidRPr="00BF75CF" w:rsidRDefault="7D90A1D4"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 xml:space="preserve">In fact, in line with the existing European legislative framework, companies comply with Directive 2002/14/EC, which establishes a general framework for informing and consulting employees in EU companies, and Directive 2009/38/EC on European Works Councils, which provides for information and consultation on transnational issues. These instruments ensure that employees are informed of foreseeable developments in the </w:t>
      </w:r>
      <w:r w:rsidR="00E11EDA" w:rsidRPr="6CA198F2">
        <w:rPr>
          <w:rFonts w:ascii="Nunito" w:eastAsia="Nunito" w:hAnsi="Nunito" w:cs="Nunito"/>
          <w:color w:val="335466"/>
          <w:sz w:val="22"/>
          <w:szCs w:val="22"/>
        </w:rPr>
        <w:t>company’s</w:t>
      </w:r>
      <w:r w:rsidRPr="6CA198F2">
        <w:rPr>
          <w:rFonts w:ascii="Nunito" w:eastAsia="Nunito" w:hAnsi="Nunito" w:cs="Nunito"/>
          <w:color w:val="335466"/>
          <w:sz w:val="22"/>
          <w:szCs w:val="22"/>
        </w:rPr>
        <w:t xml:space="preserve"> activities and consulted on decisions that may have a significant impact on the workplace.</w:t>
      </w:r>
    </w:p>
    <w:p w14:paraId="7AA402F1" w14:textId="490C68CA" w:rsidR="19AD4AB2" w:rsidRPr="00BF75CF" w:rsidRDefault="7D90A1D4"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On top of all this, national legislation</w:t>
      </w:r>
      <w:r w:rsidR="004300BB">
        <w:rPr>
          <w:rFonts w:ascii="Nunito" w:eastAsia="Nunito" w:hAnsi="Nunito" w:cs="Nunito"/>
          <w:color w:val="335466"/>
          <w:sz w:val="22"/>
          <w:szCs w:val="22"/>
        </w:rPr>
        <w:t xml:space="preserve"> &amp; policies</w:t>
      </w:r>
      <w:r w:rsidRPr="6CA198F2">
        <w:rPr>
          <w:rFonts w:ascii="Nunito" w:eastAsia="Nunito" w:hAnsi="Nunito" w:cs="Nunito"/>
          <w:color w:val="335466"/>
          <w:sz w:val="22"/>
          <w:szCs w:val="22"/>
        </w:rPr>
        <w:t xml:space="preserve"> aimed at ensuring a fair transition already </w:t>
      </w:r>
      <w:r w:rsidR="00A41236" w:rsidRPr="6CA198F2">
        <w:rPr>
          <w:rFonts w:ascii="Nunito" w:eastAsia="Nunito" w:hAnsi="Nunito" w:cs="Nunito"/>
          <w:color w:val="335466"/>
          <w:sz w:val="22"/>
          <w:szCs w:val="22"/>
        </w:rPr>
        <w:t>exist</w:t>
      </w:r>
      <w:r w:rsidRPr="6CA198F2">
        <w:rPr>
          <w:rFonts w:ascii="Nunito" w:eastAsia="Nunito" w:hAnsi="Nunito" w:cs="Nunito"/>
          <w:color w:val="335466"/>
          <w:sz w:val="22"/>
          <w:szCs w:val="22"/>
        </w:rPr>
        <w:t xml:space="preserve"> and </w:t>
      </w:r>
      <w:r w:rsidR="0068254A">
        <w:rPr>
          <w:rFonts w:ascii="Nunito" w:eastAsia="Nunito" w:hAnsi="Nunito" w:cs="Nunito"/>
          <w:color w:val="335466"/>
          <w:sz w:val="22"/>
          <w:szCs w:val="22"/>
        </w:rPr>
        <w:t>are</w:t>
      </w:r>
      <w:r w:rsidR="0068254A" w:rsidRPr="6CA198F2">
        <w:rPr>
          <w:rFonts w:ascii="Nunito" w:eastAsia="Nunito" w:hAnsi="Nunito" w:cs="Nunito"/>
          <w:color w:val="335466"/>
          <w:sz w:val="22"/>
          <w:szCs w:val="22"/>
        </w:rPr>
        <w:t xml:space="preserve"> </w:t>
      </w:r>
      <w:r w:rsidRPr="6CA198F2">
        <w:rPr>
          <w:rFonts w:ascii="Nunito" w:eastAsia="Nunito" w:hAnsi="Nunito" w:cs="Nunito"/>
          <w:color w:val="335466"/>
          <w:sz w:val="22"/>
          <w:szCs w:val="22"/>
        </w:rPr>
        <w:t xml:space="preserve">being implemented on the ground. </w:t>
      </w:r>
    </w:p>
    <w:p w14:paraId="01DBE485" w14:textId="13068D2F" w:rsidR="19AD4AB2" w:rsidRPr="00BF75CF" w:rsidRDefault="7D90A1D4"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Besides, as recognized EU social partner, we highlight t</w:t>
      </w:r>
      <w:r w:rsidRPr="6CA198F2">
        <w:rPr>
          <w:rFonts w:ascii="Nunito" w:eastAsia="Nunito" w:hAnsi="Nunito" w:cs="Nunito"/>
          <w:b/>
          <w:bCs/>
          <w:color w:val="335466"/>
          <w:sz w:val="22"/>
          <w:szCs w:val="22"/>
        </w:rPr>
        <w:t>hat social dialogue and collective bargaining continue to play a critical role in the MET industries in dealing with fair transition policies and in putting in place adequate mechanisms to anticipate and manage change.</w:t>
      </w:r>
      <w:r w:rsidRPr="6CA198F2">
        <w:rPr>
          <w:rFonts w:ascii="Nunito" w:eastAsia="Nunito" w:hAnsi="Nunito" w:cs="Nunito"/>
          <w:color w:val="335466"/>
          <w:sz w:val="22"/>
          <w:szCs w:val="22"/>
        </w:rPr>
        <w:t xml:space="preserve"> Collective agreements are, in fact, a key tool for addressing the rapid changes reshaping the world </w:t>
      </w:r>
      <w:r w:rsidRPr="6CA198F2">
        <w:rPr>
          <w:rFonts w:ascii="Nunito" w:eastAsia="Nunito" w:hAnsi="Nunito" w:cs="Nunito"/>
          <w:color w:val="335466"/>
          <w:sz w:val="22"/>
          <w:szCs w:val="22"/>
        </w:rPr>
        <w:lastRenderedPageBreak/>
        <w:t xml:space="preserve">of work. </w:t>
      </w:r>
      <w:r w:rsidR="00D64C4B">
        <w:rPr>
          <w:rFonts w:ascii="Nunito" w:eastAsia="Nunito" w:hAnsi="Nunito" w:cs="Nunito"/>
          <w:color w:val="335466"/>
          <w:sz w:val="22"/>
          <w:szCs w:val="22"/>
        </w:rPr>
        <w:t>Indeed</w:t>
      </w:r>
      <w:r w:rsidRPr="6CA198F2">
        <w:rPr>
          <w:rFonts w:ascii="Nunito" w:eastAsia="Nunito" w:hAnsi="Nunito" w:cs="Nunito"/>
          <w:color w:val="335466"/>
          <w:sz w:val="22"/>
          <w:szCs w:val="22"/>
        </w:rPr>
        <w:t xml:space="preserve">, companies in the MET sector are adopting collective agreements on the anticipation of change and upskilling of the workforce in order to better manage the just transition. These agreements help adapt employment conditions to the evolving needs of the world of work, particularly in the context of the twin transition. </w:t>
      </w:r>
    </w:p>
    <w:p w14:paraId="5B3899B1" w14:textId="1F14EAA3" w:rsidR="19AD4AB2" w:rsidRPr="00BF75CF" w:rsidRDefault="7D90A1D4"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 xml:space="preserve">In this respect, Ceemet would like to underline once more that collective bargaining’s flexibility - compared to legislation - leaves a larger room for </w:t>
      </w:r>
      <w:proofErr w:type="spellStart"/>
      <w:r w:rsidRPr="6CA198F2">
        <w:rPr>
          <w:rFonts w:ascii="Nunito" w:eastAsia="Nunito" w:hAnsi="Nunito" w:cs="Nunito"/>
          <w:color w:val="335466"/>
          <w:sz w:val="22"/>
          <w:szCs w:val="22"/>
        </w:rPr>
        <w:t>manoeuvre</w:t>
      </w:r>
      <w:proofErr w:type="spellEnd"/>
      <w:r w:rsidRPr="6CA198F2">
        <w:rPr>
          <w:rFonts w:ascii="Nunito" w:eastAsia="Nunito" w:hAnsi="Nunito" w:cs="Nunito"/>
          <w:color w:val="335466"/>
          <w:sz w:val="22"/>
          <w:szCs w:val="22"/>
        </w:rPr>
        <w:t xml:space="preserve"> for social partners at the appropriate level to negotiate </w:t>
      </w:r>
      <w:proofErr w:type="spellStart"/>
      <w:r w:rsidRPr="6CA198F2">
        <w:rPr>
          <w:rFonts w:ascii="Nunito" w:eastAsia="Nunito" w:hAnsi="Nunito" w:cs="Nunito"/>
          <w:color w:val="335466"/>
          <w:sz w:val="22"/>
          <w:szCs w:val="22"/>
        </w:rPr>
        <w:t>customised</w:t>
      </w:r>
      <w:proofErr w:type="spellEnd"/>
      <w:r w:rsidRPr="6CA198F2">
        <w:rPr>
          <w:rFonts w:ascii="Nunito" w:eastAsia="Nunito" w:hAnsi="Nunito" w:cs="Nunito"/>
          <w:color w:val="335466"/>
          <w:sz w:val="22"/>
          <w:szCs w:val="22"/>
        </w:rPr>
        <w:t xml:space="preserve"> agreements to a rapidly changing world of work. </w:t>
      </w:r>
      <w:r w:rsidR="5C04211E" w:rsidRPr="6CA198F2">
        <w:rPr>
          <w:rFonts w:ascii="Nunito" w:eastAsia="Nunito" w:hAnsi="Nunito" w:cs="Nunito"/>
          <w:color w:val="335466"/>
          <w:sz w:val="22"/>
          <w:szCs w:val="22"/>
        </w:rPr>
        <w:t>Henc</w:t>
      </w:r>
      <w:r w:rsidRPr="6CA198F2">
        <w:rPr>
          <w:rFonts w:ascii="Nunito" w:eastAsia="Nunito" w:hAnsi="Nunito" w:cs="Nunito"/>
          <w:color w:val="335466"/>
          <w:sz w:val="22"/>
          <w:szCs w:val="22"/>
        </w:rPr>
        <w:t>e, collective bargaining remains today an indispensable tool for anticipating and managing change in a timely manner, closely involving workers and companies.</w:t>
      </w:r>
    </w:p>
    <w:p w14:paraId="461F468E" w14:textId="1707584E" w:rsidR="19AD4AB2" w:rsidRPr="00BF75CF" w:rsidRDefault="7D90A1D4" w:rsidP="6CA198F2">
      <w:pPr>
        <w:pStyle w:val="H3Cemeet"/>
        <w:spacing w:before="240" w:after="240" w:line="259" w:lineRule="auto"/>
        <w:jc w:val="both"/>
        <w:rPr>
          <w:rFonts w:ascii="Nunito" w:eastAsia="Nunito" w:hAnsi="Nunito" w:cs="Nunito"/>
          <w:color w:val="335466"/>
          <w:sz w:val="22"/>
          <w:szCs w:val="22"/>
        </w:rPr>
      </w:pPr>
      <w:r w:rsidRPr="6CA198F2">
        <w:rPr>
          <w:rFonts w:ascii="Nunito" w:eastAsia="Nunito" w:hAnsi="Nunito" w:cs="Nunito"/>
          <w:b/>
          <w:bCs/>
          <w:color w:val="335466"/>
          <w:sz w:val="22"/>
          <w:szCs w:val="22"/>
        </w:rPr>
        <w:t xml:space="preserve">When it comes to skills development, </w:t>
      </w:r>
      <w:r w:rsidRPr="6CA198F2">
        <w:rPr>
          <w:rFonts w:ascii="Nunito" w:eastAsia="Nunito" w:hAnsi="Nunito" w:cs="Nunito"/>
          <w:color w:val="335466"/>
          <w:sz w:val="22"/>
          <w:szCs w:val="22"/>
        </w:rPr>
        <w:t xml:space="preserve">Ceemet can only agree with the Commission when it highlights that investments in up and reskilling are essential for just transitions, same as the transition demands new skills and competences. </w:t>
      </w:r>
    </w:p>
    <w:p w14:paraId="2B813AD1" w14:textId="11D5FA6F" w:rsidR="19AD4AB2" w:rsidRPr="00BF75CF" w:rsidRDefault="7D90A1D4" w:rsidP="6CA198F2">
      <w:pPr>
        <w:pStyle w:val="H3Cemeet"/>
        <w:spacing w:before="240" w:after="240" w:line="259" w:lineRule="auto"/>
        <w:jc w:val="both"/>
        <w:rPr>
          <w:rFonts w:ascii="Nunito" w:eastAsia="Nunito" w:hAnsi="Nunito" w:cs="Nunito"/>
          <w:color w:val="335466"/>
          <w:sz w:val="22"/>
          <w:szCs w:val="22"/>
        </w:rPr>
      </w:pPr>
      <w:r w:rsidRPr="6CA198F2">
        <w:rPr>
          <w:rFonts w:ascii="Nunito" w:eastAsia="Nunito" w:hAnsi="Nunito" w:cs="Nunito"/>
          <w:color w:val="335466"/>
          <w:sz w:val="22"/>
          <w:szCs w:val="22"/>
        </w:rPr>
        <w:t>In this regard, we highlight that for MET employers, up-and re-skilling policies must be at the forefront of the transformation in order to boost competitiveness, increase continuous employability of the industry workforce and strengthen the European industrial basis.</w:t>
      </w:r>
    </w:p>
    <w:p w14:paraId="00F4AAB6" w14:textId="5B912CF0" w:rsidR="19AD4AB2" w:rsidRPr="00BF75CF" w:rsidRDefault="7D90A1D4" w:rsidP="6CA198F2">
      <w:pPr>
        <w:pStyle w:val="H3Cemeet"/>
        <w:spacing w:before="240" w:after="240" w:line="259" w:lineRule="auto"/>
        <w:jc w:val="both"/>
      </w:pPr>
      <w:r w:rsidRPr="6CA198F2">
        <w:rPr>
          <w:rFonts w:ascii="Nunito" w:eastAsia="Nunito" w:hAnsi="Nunito" w:cs="Nunito"/>
          <w:color w:val="335466"/>
          <w:sz w:val="22"/>
          <w:szCs w:val="22"/>
        </w:rPr>
        <w:t xml:space="preserve">In our </w:t>
      </w:r>
      <w:r w:rsidR="00B26040" w:rsidRPr="6CA198F2">
        <w:rPr>
          <w:rFonts w:ascii="Nunito" w:eastAsia="Nunito" w:hAnsi="Nunito" w:cs="Nunito"/>
          <w:color w:val="335466"/>
          <w:sz w:val="22"/>
          <w:szCs w:val="22"/>
        </w:rPr>
        <w:t>view</w:t>
      </w:r>
      <w:r w:rsidRPr="6CA198F2">
        <w:rPr>
          <w:rFonts w:ascii="Nunito" w:eastAsia="Nunito" w:hAnsi="Nunito" w:cs="Nunito"/>
          <w:color w:val="335466"/>
          <w:sz w:val="22"/>
          <w:szCs w:val="22"/>
        </w:rPr>
        <w:t xml:space="preserve">, training must fulfil the dual objective of enhancing the worker’s competences while supporting the company’s operational and strategic goals, thereby ensuring both individual employability and overall business competitiveness. </w:t>
      </w:r>
    </w:p>
    <w:p w14:paraId="0DD98DA0" w14:textId="7B035FF6" w:rsidR="19AD4AB2" w:rsidRPr="00BF75CF" w:rsidRDefault="21D2EA29" w:rsidP="6CA198F2">
      <w:pPr>
        <w:pStyle w:val="H3Cemeet"/>
        <w:spacing w:before="240" w:after="240" w:line="259" w:lineRule="auto"/>
        <w:jc w:val="both"/>
        <w:rPr>
          <w:rFonts w:ascii="Nunito" w:eastAsia="Nunito" w:hAnsi="Nunito" w:cs="Nunito"/>
          <w:color w:val="335466"/>
          <w:sz w:val="22"/>
          <w:szCs w:val="22"/>
        </w:rPr>
      </w:pPr>
      <w:r w:rsidRPr="6CA198F2">
        <w:rPr>
          <w:rFonts w:ascii="Nunito" w:eastAsia="Nunito" w:hAnsi="Nunito" w:cs="Nunito"/>
          <w:color w:val="335466"/>
          <w:sz w:val="22"/>
          <w:szCs w:val="22"/>
        </w:rPr>
        <w:t>Regarding more specifically the right to training</w:t>
      </w:r>
      <w:r w:rsidR="006116D7">
        <w:rPr>
          <w:rStyle w:val="FootnoteReference"/>
          <w:rFonts w:ascii="Nunito" w:eastAsia="Nunito" w:hAnsi="Nunito" w:cs="Nunito"/>
          <w:color w:val="335466"/>
          <w:sz w:val="22"/>
          <w:szCs w:val="22"/>
        </w:rPr>
        <w:footnoteReference w:id="13"/>
      </w:r>
      <w:r w:rsidRPr="6CA198F2">
        <w:rPr>
          <w:rFonts w:ascii="Nunito" w:eastAsia="Nunito" w:hAnsi="Nunito" w:cs="Nunito"/>
          <w:color w:val="335466"/>
          <w:sz w:val="22"/>
          <w:szCs w:val="22"/>
        </w:rPr>
        <w:t>, we believe that paid training leave can be an effective tool to boost training, quality employment and higher rates of job-to-job transition when negotiated by social partners and aligned with the organisational needs of companies. However, in our view, training must remain flexible and responsive, not a rigid obligation. For us, a universal right to training will not guarantee the quality and relevance of training, nor would it increase the participation rates of workers in training, in particular of low-skilled workers</w:t>
      </w:r>
    </w:p>
    <w:p w14:paraId="65E9F64F" w14:textId="58130E32" w:rsidR="19AD4AB2" w:rsidRPr="00BF75CF" w:rsidRDefault="21D2EA29" w:rsidP="6CA198F2">
      <w:pPr>
        <w:pStyle w:val="H3Cemeet"/>
        <w:spacing w:before="240" w:after="240" w:line="259" w:lineRule="auto"/>
        <w:jc w:val="both"/>
        <w:rPr>
          <w:rFonts w:ascii="Nunito" w:eastAsia="Nunito" w:hAnsi="Nunito" w:cs="Nunito"/>
          <w:color w:val="335466"/>
          <w:sz w:val="22"/>
          <w:szCs w:val="22"/>
        </w:rPr>
      </w:pPr>
      <w:r w:rsidRPr="6CA198F2">
        <w:rPr>
          <w:rFonts w:ascii="Nunito" w:eastAsia="Nunito" w:hAnsi="Nunito" w:cs="Nunito"/>
          <w:color w:val="335466"/>
          <w:sz w:val="22"/>
          <w:szCs w:val="22"/>
        </w:rPr>
        <w:t>I</w:t>
      </w:r>
      <w:r w:rsidR="7D90A1D4" w:rsidRPr="6CA198F2">
        <w:rPr>
          <w:rFonts w:ascii="Nunito" w:eastAsia="Nunito" w:hAnsi="Nunito" w:cs="Nunito"/>
          <w:color w:val="335466"/>
          <w:sz w:val="22"/>
          <w:szCs w:val="22"/>
        </w:rPr>
        <w:t>n light of all this, we welcome the Commission statement affirming that the European Competitiveness Fund should play an important role in supporting skilling, in the future, including through horizontal measures and project-specific upskilling and reskilling activities. We highlight the active role of Ceemet in EU funded projects such as TRIREME (supporting up and re skilling in the automotive industry) and SKILLS4ASD+ (supporting skills development in aerospace and defence sectors).</w:t>
      </w:r>
    </w:p>
    <w:p w14:paraId="71B0CD83" w14:textId="6B75CCCD" w:rsidR="19AD4AB2" w:rsidRPr="00BF75CF" w:rsidRDefault="7D90A1D4" w:rsidP="6CA198F2">
      <w:pPr>
        <w:pStyle w:val="H3Cemeet"/>
        <w:spacing w:before="240" w:after="240" w:line="259" w:lineRule="auto"/>
        <w:jc w:val="both"/>
        <w:rPr>
          <w:rFonts w:ascii="Nunito" w:eastAsia="Nunito" w:hAnsi="Nunito" w:cs="Nunito"/>
          <w:color w:val="335466"/>
          <w:sz w:val="22"/>
          <w:szCs w:val="22"/>
        </w:rPr>
      </w:pPr>
      <w:r w:rsidRPr="6CA198F2">
        <w:rPr>
          <w:rFonts w:ascii="Nunito" w:eastAsia="Nunito" w:hAnsi="Nunito" w:cs="Nunito"/>
          <w:color w:val="335466"/>
          <w:sz w:val="22"/>
          <w:szCs w:val="22"/>
        </w:rPr>
        <w:t xml:space="preserve">Similarly, we would like to mention that we welcome the revised European Globalization Fund intended to finance training provisions for workers at risk of being made redundant. This is a positive </w:t>
      </w:r>
      <w:r w:rsidRPr="6CA198F2">
        <w:rPr>
          <w:rFonts w:ascii="Nunito" w:eastAsia="Nunito" w:hAnsi="Nunito" w:cs="Nunito"/>
          <w:color w:val="335466"/>
          <w:sz w:val="22"/>
          <w:szCs w:val="22"/>
        </w:rPr>
        <w:lastRenderedPageBreak/>
        <w:t>development as this measure will seek to ensure that the worker remains employable before losing their job.</w:t>
      </w:r>
    </w:p>
    <w:p w14:paraId="310DF6C5" w14:textId="76316479" w:rsidR="19AD4AB2" w:rsidRPr="00BF75CF" w:rsidRDefault="7D90A1D4" w:rsidP="00A41236">
      <w:pPr>
        <w:pStyle w:val="H3Cemeet"/>
        <w:spacing w:before="240" w:after="240" w:line="259" w:lineRule="auto"/>
        <w:jc w:val="both"/>
      </w:pPr>
      <w:r w:rsidRPr="6CA198F2">
        <w:rPr>
          <w:rFonts w:ascii="Nunito" w:eastAsia="Nunito" w:hAnsi="Nunito" w:cs="Nunito"/>
          <w:color w:val="335466"/>
          <w:sz w:val="22"/>
          <w:szCs w:val="22"/>
        </w:rPr>
        <w:t xml:space="preserve">Concerning the skills guarantee, we have concerns about who will be responsible for determining what jobs are at risk of being lost and assessing the skills in which a person at risk of unemployment should be </w:t>
      </w:r>
      <w:r w:rsidR="001B03B4" w:rsidRPr="6CA198F2">
        <w:rPr>
          <w:rFonts w:ascii="Nunito" w:eastAsia="Nunito" w:hAnsi="Nunito" w:cs="Nunito"/>
          <w:color w:val="335466"/>
          <w:sz w:val="22"/>
          <w:szCs w:val="22"/>
        </w:rPr>
        <w:t>trained.</w:t>
      </w:r>
      <w:r w:rsidRPr="6CA198F2">
        <w:rPr>
          <w:rFonts w:ascii="Nunito" w:eastAsia="Nunito" w:hAnsi="Nunito" w:cs="Nunito"/>
          <w:color w:val="335466"/>
          <w:sz w:val="22"/>
          <w:szCs w:val="22"/>
        </w:rPr>
        <w:t xml:space="preserve"> We believe that </w:t>
      </w:r>
      <w:r w:rsidR="00917D92">
        <w:rPr>
          <w:rFonts w:ascii="Nunito" w:eastAsia="Nunito" w:hAnsi="Nunito" w:cs="Nunito"/>
          <w:color w:val="335466"/>
          <w:sz w:val="22"/>
          <w:szCs w:val="22"/>
        </w:rPr>
        <w:t xml:space="preserve">the </w:t>
      </w:r>
      <w:r w:rsidRPr="6CA198F2">
        <w:rPr>
          <w:rFonts w:ascii="Nunito" w:eastAsia="Nunito" w:hAnsi="Nunito" w:cs="Nunito"/>
          <w:color w:val="335466"/>
          <w:sz w:val="22"/>
          <w:szCs w:val="22"/>
        </w:rPr>
        <w:t xml:space="preserve">funding </w:t>
      </w:r>
      <w:r w:rsidR="00917D92">
        <w:rPr>
          <w:rFonts w:ascii="Nunito" w:eastAsia="Nunito" w:hAnsi="Nunito" w:cs="Nunito"/>
          <w:color w:val="335466"/>
          <w:sz w:val="22"/>
          <w:szCs w:val="22"/>
        </w:rPr>
        <w:t xml:space="preserve">of </w:t>
      </w:r>
      <w:r w:rsidRPr="6CA198F2">
        <w:rPr>
          <w:rFonts w:ascii="Nunito" w:eastAsia="Nunito" w:hAnsi="Nunito" w:cs="Nunito"/>
          <w:color w:val="335466"/>
          <w:sz w:val="22"/>
          <w:szCs w:val="22"/>
        </w:rPr>
        <w:t xml:space="preserve">this guarantee is the responsibility of the public authorities, not of the companies. </w:t>
      </w:r>
    </w:p>
    <w:p w14:paraId="778F0D18" w14:textId="2D504B33" w:rsidR="19AD4AB2" w:rsidRPr="00BF75CF" w:rsidRDefault="2D189059" w:rsidP="311C90D4">
      <w:pPr>
        <w:pStyle w:val="H3Cemeet"/>
        <w:jc w:val="both"/>
      </w:pPr>
      <w:r>
        <w:t>6. Enforcement and the role of social partners</w:t>
      </w:r>
    </w:p>
    <w:p w14:paraId="2E94A689" w14:textId="7A32C8BE" w:rsidR="77D01FAA" w:rsidRDefault="77D01FAA"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 xml:space="preserve">Overall, </w:t>
      </w:r>
      <w:r w:rsidR="00B26040" w:rsidRPr="6CA198F2">
        <w:rPr>
          <w:rFonts w:ascii="Nunito" w:eastAsia="Nunito" w:hAnsi="Nunito" w:cs="Nunito"/>
          <w:color w:val="335466"/>
          <w:sz w:val="22"/>
          <w:szCs w:val="22"/>
        </w:rPr>
        <w:t>we support</w:t>
      </w:r>
      <w:r w:rsidRPr="6CA198F2">
        <w:rPr>
          <w:rFonts w:ascii="Nunito" w:eastAsia="Nunito" w:hAnsi="Nunito" w:cs="Nunito"/>
          <w:color w:val="335466"/>
          <w:sz w:val="22"/>
          <w:szCs w:val="22"/>
        </w:rPr>
        <w:t xml:space="preserve"> the </w:t>
      </w:r>
      <w:r w:rsidR="00FF3038" w:rsidRPr="6CA198F2">
        <w:rPr>
          <w:rFonts w:ascii="Nunito" w:eastAsia="Nunito" w:hAnsi="Nunito" w:cs="Nunito"/>
          <w:color w:val="335466"/>
          <w:sz w:val="22"/>
          <w:szCs w:val="22"/>
        </w:rPr>
        <w:t>Commission’s analysis</w:t>
      </w:r>
      <w:r w:rsidRPr="6CA198F2">
        <w:rPr>
          <w:rFonts w:ascii="Nunito" w:eastAsia="Nunito" w:hAnsi="Nunito" w:cs="Nunito"/>
          <w:color w:val="335466"/>
          <w:sz w:val="22"/>
          <w:szCs w:val="22"/>
        </w:rPr>
        <w:t xml:space="preserve"> that effective enforcement and effective implementation of EU and national legislation could improve the way to the transition. In this regard we believe that the Commission could</w:t>
      </w:r>
      <w:r w:rsidR="00E77FC5">
        <w:rPr>
          <w:rFonts w:ascii="Nunito" w:eastAsia="Nunito" w:hAnsi="Nunito" w:cs="Nunito"/>
          <w:color w:val="335466"/>
          <w:sz w:val="22"/>
          <w:szCs w:val="22"/>
        </w:rPr>
        <w:t>,</w:t>
      </w:r>
      <w:r w:rsidRPr="6CA198F2">
        <w:rPr>
          <w:rFonts w:ascii="Nunito" w:eastAsia="Nunito" w:hAnsi="Nunito" w:cs="Nunito"/>
          <w:color w:val="335466"/>
          <w:sz w:val="22"/>
          <w:szCs w:val="22"/>
        </w:rPr>
        <w:t xml:space="preserve"> through the semester process</w:t>
      </w:r>
      <w:r w:rsidR="00E77FC5">
        <w:rPr>
          <w:rFonts w:ascii="Nunito" w:eastAsia="Nunito" w:hAnsi="Nunito" w:cs="Nunito"/>
          <w:color w:val="335466"/>
          <w:sz w:val="22"/>
          <w:szCs w:val="22"/>
        </w:rPr>
        <w:t>,</w:t>
      </w:r>
      <w:r w:rsidRPr="6CA198F2">
        <w:rPr>
          <w:rFonts w:ascii="Nunito" w:eastAsia="Nunito" w:hAnsi="Nunito" w:cs="Nunito"/>
          <w:color w:val="335466"/>
          <w:sz w:val="22"/>
          <w:szCs w:val="22"/>
        </w:rPr>
        <w:t xml:space="preserve"> provide advice to Member States on how to implement enforcement mechanisms more effectively. Exchange of information and best practices as regards this matter could also be helpful for those Member States that have weaker enforcement mechanisms.</w:t>
      </w:r>
    </w:p>
    <w:p w14:paraId="1CDD76FC" w14:textId="1A3C989D" w:rsidR="77D01FAA" w:rsidRDefault="77D01FAA" w:rsidP="6CA198F2">
      <w:pPr>
        <w:spacing w:before="240" w:after="240"/>
        <w:jc w:val="both"/>
        <w:rPr>
          <w:rFonts w:ascii="Nunito" w:eastAsia="Nunito" w:hAnsi="Nunito" w:cs="Nunito"/>
          <w:color w:val="335466"/>
          <w:sz w:val="22"/>
          <w:szCs w:val="22"/>
        </w:rPr>
      </w:pPr>
      <w:commentRangeStart w:id="1"/>
      <w:r w:rsidRPr="00607FF4">
        <w:rPr>
          <w:rFonts w:ascii="Nunito" w:eastAsia="Nunito" w:hAnsi="Nunito" w:cs="Nunito"/>
          <w:color w:val="335466"/>
          <w:sz w:val="22"/>
          <w:szCs w:val="22"/>
          <w:highlight w:val="yellow"/>
        </w:rPr>
        <w:t xml:space="preserve">As regards </w:t>
      </w:r>
      <w:commentRangeEnd w:id="1"/>
      <w:r w:rsidR="00607FF4">
        <w:rPr>
          <w:rStyle w:val="CommentReference"/>
        </w:rPr>
        <w:commentReference w:id="1"/>
      </w:r>
      <w:r w:rsidRPr="00607FF4">
        <w:rPr>
          <w:rFonts w:ascii="Nunito" w:eastAsia="Nunito" w:hAnsi="Nunito" w:cs="Nunito"/>
          <w:color w:val="335466"/>
          <w:sz w:val="22"/>
          <w:szCs w:val="22"/>
          <w:highlight w:val="yellow"/>
        </w:rPr>
        <w:t xml:space="preserve">the options proposed by the </w:t>
      </w:r>
      <w:r w:rsidR="00D272E0" w:rsidRPr="00607FF4">
        <w:rPr>
          <w:rFonts w:ascii="Nunito" w:eastAsia="Nunito" w:hAnsi="Nunito" w:cs="Nunito"/>
          <w:color w:val="335466"/>
          <w:sz w:val="22"/>
          <w:szCs w:val="22"/>
          <w:highlight w:val="yellow"/>
        </w:rPr>
        <w:t>Commission,</w:t>
      </w:r>
      <w:r w:rsidRPr="00607FF4">
        <w:rPr>
          <w:rFonts w:ascii="Nunito" w:eastAsia="Nunito" w:hAnsi="Nunito" w:cs="Nunito"/>
          <w:color w:val="335466"/>
          <w:sz w:val="22"/>
          <w:szCs w:val="22"/>
          <w:highlight w:val="yellow"/>
        </w:rPr>
        <w:t xml:space="preserve"> including the possibility </w:t>
      </w:r>
      <w:r w:rsidR="00D272E0" w:rsidRPr="00607FF4">
        <w:rPr>
          <w:rFonts w:ascii="Nunito" w:eastAsia="Nunito" w:hAnsi="Nunito" w:cs="Nunito"/>
          <w:color w:val="335466"/>
          <w:sz w:val="22"/>
          <w:szCs w:val="22"/>
          <w:highlight w:val="yellow"/>
        </w:rPr>
        <w:t>of releasing</w:t>
      </w:r>
      <w:r w:rsidRPr="00607FF4">
        <w:rPr>
          <w:rFonts w:ascii="Nunito" w:eastAsia="Nunito" w:hAnsi="Nunito" w:cs="Nunito"/>
          <w:color w:val="335466"/>
          <w:sz w:val="22"/>
          <w:szCs w:val="22"/>
          <w:highlight w:val="yellow"/>
        </w:rPr>
        <w:t xml:space="preserve"> an EU initiative that includes appropriate enforcement mechanisms, </w:t>
      </w:r>
      <w:r w:rsidR="00810CC3" w:rsidRPr="00607FF4">
        <w:rPr>
          <w:rFonts w:ascii="Nunito" w:eastAsia="Nunito" w:hAnsi="Nunito" w:cs="Nunito"/>
          <w:color w:val="335466"/>
          <w:sz w:val="22"/>
          <w:szCs w:val="22"/>
          <w:highlight w:val="yellow"/>
        </w:rPr>
        <w:t xml:space="preserve">Ceemet welcomes the aim of this proposal </w:t>
      </w:r>
      <w:r w:rsidR="00D272E0" w:rsidRPr="00607FF4">
        <w:rPr>
          <w:rFonts w:ascii="Nunito" w:eastAsia="Nunito" w:hAnsi="Nunito" w:cs="Nunito"/>
          <w:color w:val="335466"/>
          <w:sz w:val="22"/>
          <w:szCs w:val="22"/>
          <w:highlight w:val="yellow"/>
        </w:rPr>
        <w:t>as we</w:t>
      </w:r>
      <w:r w:rsidR="00CA7AC6" w:rsidRPr="00607FF4">
        <w:rPr>
          <w:rFonts w:ascii="Nunito" w:eastAsia="Nunito" w:hAnsi="Nunito" w:cs="Nunito"/>
          <w:color w:val="335466"/>
          <w:sz w:val="22"/>
          <w:szCs w:val="22"/>
          <w:highlight w:val="yellow"/>
        </w:rPr>
        <w:t xml:space="preserve"> </w:t>
      </w:r>
      <w:r w:rsidR="00810CC3" w:rsidRPr="00607FF4">
        <w:rPr>
          <w:rFonts w:ascii="Nunito" w:eastAsia="Nunito" w:hAnsi="Nunito" w:cs="Nunito"/>
          <w:color w:val="335466"/>
          <w:sz w:val="22"/>
          <w:szCs w:val="22"/>
          <w:highlight w:val="yellow"/>
        </w:rPr>
        <w:t>have long been calling to focus on enforcement of</w:t>
      </w:r>
      <w:r w:rsidR="00CA7AC6" w:rsidRPr="00607FF4">
        <w:rPr>
          <w:rFonts w:ascii="Nunito" w:eastAsia="Nunito" w:hAnsi="Nunito" w:cs="Nunito"/>
          <w:color w:val="335466"/>
          <w:sz w:val="22"/>
          <w:szCs w:val="22"/>
          <w:highlight w:val="yellow"/>
        </w:rPr>
        <w:t xml:space="preserve"> existing </w:t>
      </w:r>
      <w:r w:rsidR="00810CC3" w:rsidRPr="00607FF4">
        <w:rPr>
          <w:rFonts w:ascii="Nunito" w:eastAsia="Nunito" w:hAnsi="Nunito" w:cs="Nunito"/>
          <w:color w:val="335466"/>
          <w:sz w:val="22"/>
          <w:szCs w:val="22"/>
          <w:highlight w:val="yellow"/>
        </w:rPr>
        <w:t xml:space="preserve">legislation. In this regard, MET employers would welcome Commission guidance and/or </w:t>
      </w:r>
      <w:r w:rsidR="00CA7AC6" w:rsidRPr="00607FF4">
        <w:rPr>
          <w:rFonts w:ascii="Nunito" w:eastAsia="Nunito" w:hAnsi="Nunito" w:cs="Nunito"/>
          <w:color w:val="335466"/>
          <w:sz w:val="22"/>
          <w:szCs w:val="22"/>
          <w:highlight w:val="yellow"/>
        </w:rPr>
        <w:t>recommendations</w:t>
      </w:r>
      <w:r w:rsidR="00810CC3" w:rsidRPr="00607FF4">
        <w:rPr>
          <w:rFonts w:ascii="Nunito" w:eastAsia="Nunito" w:hAnsi="Nunito" w:cs="Nunito"/>
          <w:color w:val="335466"/>
          <w:sz w:val="22"/>
          <w:szCs w:val="22"/>
          <w:highlight w:val="yellow"/>
        </w:rPr>
        <w:t xml:space="preserve"> on </w:t>
      </w:r>
      <w:r w:rsidR="005505CB" w:rsidRPr="00607FF4">
        <w:rPr>
          <w:rFonts w:ascii="Nunito" w:eastAsia="Nunito" w:hAnsi="Nunito" w:cs="Nunito"/>
          <w:color w:val="335466"/>
          <w:sz w:val="22"/>
          <w:szCs w:val="22"/>
          <w:highlight w:val="yellow"/>
        </w:rPr>
        <w:t>how</w:t>
      </w:r>
      <w:r w:rsidR="00810CC3" w:rsidRPr="00607FF4">
        <w:rPr>
          <w:rFonts w:ascii="Nunito" w:eastAsia="Nunito" w:hAnsi="Nunito" w:cs="Nunito"/>
          <w:color w:val="335466"/>
          <w:sz w:val="22"/>
          <w:szCs w:val="22"/>
          <w:highlight w:val="yellow"/>
        </w:rPr>
        <w:t xml:space="preserve"> to best establish and deploy enforcement mechanisms </w:t>
      </w:r>
      <w:r w:rsidR="00CA7AC6" w:rsidRPr="00607FF4">
        <w:rPr>
          <w:rFonts w:ascii="Nunito" w:eastAsia="Nunito" w:hAnsi="Nunito" w:cs="Nunito"/>
          <w:color w:val="335466"/>
          <w:sz w:val="22"/>
          <w:szCs w:val="22"/>
          <w:highlight w:val="yellow"/>
        </w:rPr>
        <w:t>at national level, whilst always taking into account that it is up to Member States to set their priorities in accordance with their national circumstances.</w:t>
      </w:r>
      <w:r w:rsidR="00CA7AC6">
        <w:rPr>
          <w:rFonts w:ascii="Nunito" w:eastAsia="Nunito" w:hAnsi="Nunito" w:cs="Nunito"/>
          <w:color w:val="335466"/>
          <w:sz w:val="22"/>
          <w:szCs w:val="22"/>
        </w:rPr>
        <w:t xml:space="preserve"> </w:t>
      </w:r>
    </w:p>
    <w:p w14:paraId="13328E9A" w14:textId="76DDE719" w:rsidR="77D01FAA" w:rsidRDefault="77D01FAA"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When it comes to the possibility of entrusting the social partners with implementation of measures to improve capacity building of social partners and encourage the use of collective agreements, Ceemet</w:t>
      </w:r>
      <w:r w:rsidR="00CA7AC6">
        <w:rPr>
          <w:rFonts w:ascii="Nunito" w:eastAsia="Nunito" w:hAnsi="Nunito" w:cs="Nunito"/>
          <w:color w:val="335466"/>
          <w:sz w:val="22"/>
          <w:szCs w:val="22"/>
        </w:rPr>
        <w:t xml:space="preserve"> welcomes this possibility.</w:t>
      </w:r>
      <w:r w:rsidR="00D272E0">
        <w:rPr>
          <w:rFonts w:ascii="Nunito" w:eastAsia="Nunito" w:hAnsi="Nunito" w:cs="Nunito"/>
          <w:color w:val="335466"/>
          <w:sz w:val="22"/>
          <w:szCs w:val="22"/>
        </w:rPr>
        <w:t xml:space="preserve"> </w:t>
      </w:r>
      <w:r w:rsidRPr="6CA198F2">
        <w:rPr>
          <w:rFonts w:ascii="Nunito" w:eastAsia="Nunito" w:hAnsi="Nunito" w:cs="Nunito"/>
          <w:color w:val="335466"/>
          <w:sz w:val="22"/>
          <w:szCs w:val="22"/>
        </w:rPr>
        <w:t xml:space="preserve">We </w:t>
      </w:r>
      <w:r w:rsidR="00CA7AC6">
        <w:rPr>
          <w:rFonts w:ascii="Nunito" w:eastAsia="Nunito" w:hAnsi="Nunito" w:cs="Nunito"/>
          <w:color w:val="335466"/>
          <w:sz w:val="22"/>
          <w:szCs w:val="22"/>
        </w:rPr>
        <w:t xml:space="preserve">highlight </w:t>
      </w:r>
      <w:r w:rsidRPr="6CA198F2">
        <w:rPr>
          <w:rFonts w:ascii="Nunito" w:eastAsia="Nunito" w:hAnsi="Nunito" w:cs="Nunito"/>
          <w:color w:val="335466"/>
          <w:sz w:val="22"/>
          <w:szCs w:val="22"/>
        </w:rPr>
        <w:t>that social partners must always retain their capacity to decide, discuss and</w:t>
      </w:r>
      <w:r w:rsidR="00CA7AC6">
        <w:rPr>
          <w:rFonts w:ascii="Nunito" w:eastAsia="Nunito" w:hAnsi="Nunito" w:cs="Nunito"/>
          <w:color w:val="335466"/>
          <w:sz w:val="22"/>
          <w:szCs w:val="22"/>
        </w:rPr>
        <w:t xml:space="preserve"> reach</w:t>
      </w:r>
      <w:r w:rsidRPr="6CA198F2">
        <w:rPr>
          <w:rFonts w:ascii="Nunito" w:eastAsia="Nunito" w:hAnsi="Nunito" w:cs="Nunito"/>
          <w:color w:val="335466"/>
          <w:sz w:val="22"/>
          <w:szCs w:val="22"/>
        </w:rPr>
        <w:t xml:space="preserve"> agree</w:t>
      </w:r>
      <w:r w:rsidR="00203E6D">
        <w:rPr>
          <w:rFonts w:ascii="Nunito" w:eastAsia="Nunito" w:hAnsi="Nunito" w:cs="Nunito"/>
          <w:color w:val="335466"/>
          <w:sz w:val="22"/>
          <w:szCs w:val="22"/>
        </w:rPr>
        <w:t>ments</w:t>
      </w:r>
      <w:r w:rsidRPr="6CA198F2">
        <w:rPr>
          <w:rFonts w:ascii="Nunito" w:eastAsia="Nunito" w:hAnsi="Nunito" w:cs="Nunito"/>
          <w:color w:val="335466"/>
          <w:sz w:val="22"/>
          <w:szCs w:val="22"/>
        </w:rPr>
        <w:t xml:space="preserve"> on the matters of negotiation as well as maintain flexibility over how</w:t>
      </w:r>
      <w:r w:rsidR="00CA7AC6">
        <w:rPr>
          <w:rFonts w:ascii="Nunito" w:eastAsia="Nunito" w:hAnsi="Nunito" w:cs="Nunito"/>
          <w:color w:val="335466"/>
          <w:sz w:val="22"/>
          <w:szCs w:val="22"/>
        </w:rPr>
        <w:t xml:space="preserve"> such</w:t>
      </w:r>
      <w:r w:rsidRPr="6CA198F2">
        <w:rPr>
          <w:rFonts w:ascii="Nunito" w:eastAsia="Nunito" w:hAnsi="Nunito" w:cs="Nunito"/>
          <w:color w:val="335466"/>
          <w:sz w:val="22"/>
          <w:szCs w:val="22"/>
        </w:rPr>
        <w:t xml:space="preserve"> measures are implemented.</w:t>
      </w:r>
      <w:r w:rsidR="005505CB">
        <w:rPr>
          <w:rFonts w:ascii="Nunito" w:eastAsia="Nunito" w:hAnsi="Nunito" w:cs="Nunito"/>
          <w:color w:val="335466"/>
          <w:sz w:val="22"/>
          <w:szCs w:val="22"/>
        </w:rPr>
        <w:t xml:space="preserve"> </w:t>
      </w:r>
      <w:r w:rsidR="005505CB" w:rsidRPr="005505CB">
        <w:rPr>
          <w:rFonts w:ascii="Nunito" w:eastAsia="Nunito" w:hAnsi="Nunito" w:cs="Nunito"/>
          <w:color w:val="335466"/>
          <w:sz w:val="22"/>
          <w:szCs w:val="22"/>
        </w:rPr>
        <w:t>In this way, we ensure that the measures are sector-specific and that the solutions are tailored to the challenges faced by workers and employers in the context of the rapidly transforming world of work</w:t>
      </w:r>
      <w:r w:rsidR="005505CB">
        <w:rPr>
          <w:rFonts w:ascii="Nunito" w:eastAsia="Nunito" w:hAnsi="Nunito" w:cs="Nunito"/>
          <w:color w:val="335466"/>
          <w:sz w:val="22"/>
          <w:szCs w:val="22"/>
        </w:rPr>
        <w:t>.</w:t>
      </w:r>
    </w:p>
    <w:p w14:paraId="102336A4" w14:textId="13653EEC" w:rsidR="77D01FAA" w:rsidRDefault="00D272E0"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In this</w:t>
      </w:r>
      <w:r w:rsidR="77D01FAA" w:rsidRPr="6CA198F2">
        <w:rPr>
          <w:rFonts w:ascii="Nunito" w:eastAsia="Nunito" w:hAnsi="Nunito" w:cs="Nunito"/>
          <w:color w:val="335466"/>
          <w:sz w:val="22"/>
          <w:szCs w:val="22"/>
        </w:rPr>
        <w:t xml:space="preserve"> same chapter the Commission states </w:t>
      </w:r>
      <w:r w:rsidRPr="6CA198F2">
        <w:rPr>
          <w:rFonts w:ascii="Nunito" w:eastAsia="Nunito" w:hAnsi="Nunito" w:cs="Nunito"/>
          <w:color w:val="335466"/>
          <w:sz w:val="22"/>
          <w:szCs w:val="22"/>
        </w:rPr>
        <w:t>that</w:t>
      </w:r>
      <w:r w:rsidR="77D01FAA" w:rsidRPr="6CA198F2">
        <w:rPr>
          <w:rFonts w:ascii="Nunito" w:eastAsia="Nunito" w:hAnsi="Nunito" w:cs="Nunito"/>
          <w:color w:val="335466"/>
          <w:sz w:val="22"/>
          <w:szCs w:val="22"/>
        </w:rPr>
        <w:t xml:space="preserve"> </w:t>
      </w:r>
      <w:r w:rsidR="77D01FAA" w:rsidRPr="6CA198F2">
        <w:rPr>
          <w:rFonts w:ascii="Nunito" w:eastAsia="Nunito" w:hAnsi="Nunito" w:cs="Nunito"/>
          <w:i/>
          <w:iCs/>
          <w:color w:val="335466"/>
          <w:sz w:val="22"/>
          <w:szCs w:val="22"/>
        </w:rPr>
        <w:t>Member States could be required to ensure that employers, including undertakings in subcontracting chains, provide workers, for whom traditional face-to-face communication is limited, with the possibility to contact or be contacted by trade unions or employee representatives.</w:t>
      </w:r>
      <w:r w:rsidR="00033B72">
        <w:rPr>
          <w:rFonts w:ascii="Nunito" w:eastAsia="Nunito" w:hAnsi="Nunito" w:cs="Nunito"/>
          <w:i/>
          <w:iCs/>
          <w:color w:val="335466"/>
          <w:sz w:val="22"/>
          <w:szCs w:val="22"/>
        </w:rPr>
        <w:t xml:space="preserve"> W</w:t>
      </w:r>
      <w:r w:rsidR="77D01FAA" w:rsidRPr="6CA198F2">
        <w:rPr>
          <w:rFonts w:ascii="Nunito" w:eastAsia="Nunito" w:hAnsi="Nunito" w:cs="Nunito"/>
          <w:color w:val="335466"/>
          <w:sz w:val="22"/>
          <w:szCs w:val="22"/>
        </w:rPr>
        <w:t xml:space="preserve">hereas we support the overall objective of improving the information and communication to workers, we highlight that it is not the responsibility of lead companies to facilitate trade union access to workers employed by independent contractors, particularly where they are not the legal employer. Moreover, we are of the opinion that this </w:t>
      </w:r>
      <w:r w:rsidR="77D01FAA" w:rsidRPr="6CA198F2">
        <w:rPr>
          <w:rFonts w:ascii="Nunito" w:eastAsia="Nunito" w:hAnsi="Nunito" w:cs="Nunito"/>
          <w:color w:val="335466"/>
          <w:sz w:val="22"/>
          <w:szCs w:val="22"/>
        </w:rPr>
        <w:lastRenderedPageBreak/>
        <w:t xml:space="preserve">breaches social partner autonomy, as it is up to the social partners to discuss, determine and agree on the ways workers are made aware of significant transformation measures.  </w:t>
      </w:r>
    </w:p>
    <w:p w14:paraId="25966D7F" w14:textId="77777777" w:rsidR="00203E6D" w:rsidRDefault="00203E6D" w:rsidP="00203E6D">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Along these lines, we also oppose the possibility that the future Quality Jobs Act establishes proportionate, effective and dissuasive sanctions in relation to any new rights enshrined under the act. In our view, the Quality Jobs Act should not introduce new legislation or create new rights; therefore, no sanctions should be attached to this Act.</w:t>
      </w:r>
    </w:p>
    <w:p w14:paraId="25128136" w14:textId="7A31D2C0" w:rsidR="77D01FAA" w:rsidRDefault="00CA7AC6" w:rsidP="6CA198F2">
      <w:pPr>
        <w:spacing w:before="240" w:after="240"/>
        <w:jc w:val="both"/>
        <w:rPr>
          <w:rFonts w:ascii="Nunito" w:eastAsia="Nunito" w:hAnsi="Nunito" w:cs="Nunito"/>
          <w:color w:val="335466"/>
          <w:sz w:val="22"/>
          <w:szCs w:val="22"/>
        </w:rPr>
      </w:pPr>
      <w:r>
        <w:rPr>
          <w:rFonts w:ascii="Nunito" w:eastAsia="Nunito" w:hAnsi="Nunito" w:cs="Nunito"/>
          <w:color w:val="335466"/>
          <w:sz w:val="22"/>
          <w:szCs w:val="22"/>
        </w:rPr>
        <w:t>On another note, Ceemet would welcome Commission</w:t>
      </w:r>
      <w:r w:rsidR="005505CB">
        <w:rPr>
          <w:rFonts w:ascii="Nunito" w:eastAsia="Nunito" w:hAnsi="Nunito" w:cs="Nunito"/>
          <w:color w:val="335466"/>
          <w:sz w:val="22"/>
          <w:szCs w:val="22"/>
        </w:rPr>
        <w:t xml:space="preserve"> guidance or recommendations to Member States as regards the establishment of specific obligations for </w:t>
      </w:r>
      <w:r w:rsidRPr="00C458E2">
        <w:rPr>
          <w:rFonts w:ascii="Nunito" w:eastAsia="Nunito" w:hAnsi="Nunito" w:cs="Nunito"/>
          <w:color w:val="335466"/>
          <w:sz w:val="22"/>
          <w:szCs w:val="22"/>
        </w:rPr>
        <w:t>labour inspections, e.g. when they are targeted to focus on tackling problematic situations based on data driven risk assessments o</w:t>
      </w:r>
      <w:r w:rsidR="00CA2336">
        <w:rPr>
          <w:rFonts w:ascii="Nunito" w:eastAsia="Nunito" w:hAnsi="Nunito" w:cs="Nunito"/>
          <w:color w:val="335466"/>
          <w:sz w:val="22"/>
          <w:szCs w:val="22"/>
        </w:rPr>
        <w:t>r</w:t>
      </w:r>
      <w:r w:rsidRPr="00C458E2">
        <w:rPr>
          <w:rFonts w:ascii="Nunito" w:eastAsia="Nunito" w:hAnsi="Nunito" w:cs="Nunito"/>
          <w:color w:val="335466"/>
          <w:sz w:val="22"/>
          <w:szCs w:val="22"/>
        </w:rPr>
        <w:t xml:space="preserve"> subcontractin</w:t>
      </w:r>
      <w:r>
        <w:rPr>
          <w:rFonts w:ascii="Nunito" w:eastAsia="Nunito" w:hAnsi="Nunito" w:cs="Nunito"/>
          <w:color w:val="335466"/>
          <w:sz w:val="22"/>
          <w:szCs w:val="22"/>
        </w:rPr>
        <w:t xml:space="preserve">g </w:t>
      </w:r>
    </w:p>
    <w:p w14:paraId="5EF2708F" w14:textId="0C163335" w:rsidR="77D01FAA" w:rsidRDefault="77D01FAA" w:rsidP="6CA198F2">
      <w:pPr>
        <w:spacing w:before="240" w:after="240"/>
        <w:jc w:val="both"/>
        <w:rPr>
          <w:rFonts w:ascii="Nunito" w:eastAsia="Nunito" w:hAnsi="Nunito" w:cs="Nunito"/>
          <w:color w:val="335466"/>
          <w:sz w:val="22"/>
          <w:szCs w:val="22"/>
        </w:rPr>
      </w:pPr>
      <w:r w:rsidRPr="6CA198F2">
        <w:rPr>
          <w:rFonts w:ascii="Nunito" w:eastAsia="Nunito" w:hAnsi="Nunito" w:cs="Nunito"/>
          <w:color w:val="335466"/>
          <w:sz w:val="22"/>
          <w:szCs w:val="22"/>
        </w:rPr>
        <w:t xml:space="preserve">Last but not least we agree with the Commission’ s statement that the initiative could promote the responsible use of AI for targeting inspections to enhance their overall effectiveness, with the necessary human involvement and staff training. Likewise, as </w:t>
      </w:r>
      <w:r w:rsidR="00DA747C">
        <w:rPr>
          <w:rFonts w:ascii="Nunito" w:eastAsia="Nunito" w:hAnsi="Nunito" w:cs="Nunito"/>
          <w:color w:val="335466"/>
          <w:sz w:val="22"/>
          <w:szCs w:val="22"/>
        </w:rPr>
        <w:t>already mentioned</w:t>
      </w:r>
      <w:r w:rsidRPr="6CA198F2">
        <w:rPr>
          <w:rFonts w:ascii="Nunito" w:eastAsia="Nunito" w:hAnsi="Nunito" w:cs="Nunito"/>
          <w:color w:val="335466"/>
          <w:sz w:val="22"/>
          <w:szCs w:val="22"/>
        </w:rPr>
        <w:t xml:space="preserve">, we believe that firm and decisive enforcement by inspections, based on data-driven risk assessments, with support of the European Labour Authority, will help to close the enforcement gap. </w:t>
      </w:r>
    </w:p>
    <w:p w14:paraId="74C21DCF" w14:textId="50E82FC5" w:rsidR="19AD4AB2" w:rsidRPr="00BF75CF" w:rsidRDefault="3AF98646" w:rsidP="55ECBB9D">
      <w:pPr>
        <w:pStyle w:val="H3Cemeet"/>
        <w:jc w:val="both"/>
      </w:pPr>
      <w:r>
        <w:t>7. Simplification</w:t>
      </w:r>
    </w:p>
    <w:p w14:paraId="70D8040B" w14:textId="5E96B5C8" w:rsidR="21A0482D" w:rsidRPr="00082B5B" w:rsidRDefault="21A0482D" w:rsidP="55ECBB9D">
      <w:pPr>
        <w:pStyle w:val="H3Cemeet"/>
        <w:jc w:val="both"/>
        <w:rPr>
          <w:rFonts w:ascii="Nunito" w:eastAsia="Nunito" w:hAnsi="Nunito" w:cs="Nunito"/>
          <w:sz w:val="22"/>
          <w:szCs w:val="22"/>
        </w:rPr>
      </w:pPr>
    </w:p>
    <w:p w14:paraId="3832FBB1" w14:textId="63774431" w:rsidR="008608CE" w:rsidRDefault="777B72D4" w:rsidP="55ECBB9D">
      <w:pPr>
        <w:pStyle w:val="H3Cemeet"/>
        <w:jc w:val="both"/>
      </w:pPr>
      <w:r w:rsidRPr="6B7F6248">
        <w:rPr>
          <w:rFonts w:ascii="Nunito" w:eastAsia="Nunito" w:hAnsi="Nunito" w:cs="Nunito"/>
          <w:color w:val="335466"/>
          <w:sz w:val="22"/>
          <w:szCs w:val="22"/>
        </w:rPr>
        <w:t>Ceemet welcomes the fact that the Commission has made simplification a top priority. It is surprising, however, to note once again that no reference is made to the importance of impact assessments, ex post evaluations, or compliance with the principle of better regulation. No specific tools are mentioned, not even the “one-for-</w:t>
      </w:r>
      <w:r w:rsidR="00926821">
        <w:rPr>
          <w:rFonts w:ascii="Nunito" w:eastAsia="Nunito" w:hAnsi="Nunito" w:cs="Nunito"/>
          <w:color w:val="335466"/>
          <w:sz w:val="22"/>
          <w:szCs w:val="22"/>
        </w:rPr>
        <w:t>one</w:t>
      </w:r>
      <w:r w:rsidRPr="6B7F6248">
        <w:rPr>
          <w:rFonts w:ascii="Nunito" w:eastAsia="Nunito" w:hAnsi="Nunito" w:cs="Nunito"/>
          <w:color w:val="335466"/>
          <w:sz w:val="22"/>
          <w:szCs w:val="22"/>
        </w:rPr>
        <w:t xml:space="preserve">” principle. Simplification must be implemented effectively and sustainably, regardless of the area concerned. </w:t>
      </w:r>
    </w:p>
    <w:p w14:paraId="3F2E29B0" w14:textId="5B5E76AE" w:rsidR="30D8E68B" w:rsidRPr="00F45B19" w:rsidRDefault="51CADB42" w:rsidP="00F45B19">
      <w:pPr>
        <w:pStyle w:val="H3Cemeet"/>
        <w:spacing w:before="240" w:after="240" w:line="278" w:lineRule="auto"/>
        <w:jc w:val="both"/>
      </w:pPr>
      <w:r w:rsidRPr="55B674D2">
        <w:rPr>
          <w:rFonts w:ascii="Nunito" w:eastAsia="Nunito" w:hAnsi="Nunito" w:cs="Nunito"/>
          <w:color w:val="335466"/>
          <w:sz w:val="22"/>
          <w:szCs w:val="22"/>
        </w:rPr>
        <w:t>Ceemet</w:t>
      </w:r>
      <w:r w:rsidRPr="3BC243E0">
        <w:rPr>
          <w:rFonts w:ascii="Nunito" w:eastAsia="Nunito" w:hAnsi="Nunito" w:cs="Nunito"/>
          <w:color w:val="335466"/>
          <w:sz w:val="22"/>
          <w:szCs w:val="22"/>
        </w:rPr>
        <w:t xml:space="preserve"> shares the Commission’s view that directives should not be reopened but that their implementation should be facilitated. Thus, it is important to respect the work of the social partners at the national level regarding</w:t>
      </w:r>
      <w:r w:rsidR="00FD4196">
        <w:rPr>
          <w:rFonts w:ascii="Nunito" w:eastAsia="Nunito" w:hAnsi="Nunito" w:cs="Nunito"/>
          <w:color w:val="335466"/>
          <w:sz w:val="22"/>
          <w:szCs w:val="22"/>
        </w:rPr>
        <w:t>, for example, the</w:t>
      </w:r>
      <w:r w:rsidRPr="74FBFD60">
        <w:rPr>
          <w:rFonts w:ascii="Nunito" w:eastAsia="Nunito" w:hAnsi="Nunito" w:cs="Nunito"/>
          <w:color w:val="335466"/>
          <w:sz w:val="22"/>
          <w:szCs w:val="22"/>
        </w:rPr>
        <w:t xml:space="preserve"> </w:t>
      </w:r>
      <w:r w:rsidRPr="55233F39">
        <w:rPr>
          <w:rFonts w:ascii="Nunito" w:eastAsia="Nunito" w:hAnsi="Nunito" w:cs="Nunito"/>
          <w:color w:val="335466"/>
          <w:sz w:val="22"/>
          <w:szCs w:val="22"/>
        </w:rPr>
        <w:t>working time</w:t>
      </w:r>
      <w:r w:rsidR="200B6B0C" w:rsidRPr="55233F39">
        <w:rPr>
          <w:rFonts w:ascii="Nunito" w:eastAsia="Nunito" w:hAnsi="Nunito" w:cs="Nunito"/>
          <w:color w:val="335466"/>
          <w:sz w:val="22"/>
          <w:szCs w:val="22"/>
        </w:rPr>
        <w:t xml:space="preserve"> </w:t>
      </w:r>
      <w:r w:rsidR="200B6B0C" w:rsidRPr="5A4FDBF6">
        <w:rPr>
          <w:rFonts w:ascii="Nunito" w:eastAsia="Nunito" w:hAnsi="Nunito" w:cs="Nunito"/>
          <w:color w:val="335466"/>
          <w:sz w:val="22"/>
          <w:szCs w:val="22"/>
        </w:rPr>
        <w:t>regulation</w:t>
      </w:r>
      <w:r w:rsidR="200B6B0C" w:rsidRPr="36874DDF">
        <w:rPr>
          <w:rFonts w:ascii="Nunito" w:eastAsia="Nunito" w:hAnsi="Nunito" w:cs="Nunito"/>
          <w:color w:val="335466"/>
          <w:sz w:val="22"/>
          <w:szCs w:val="22"/>
        </w:rPr>
        <w:t xml:space="preserve">, </w:t>
      </w:r>
      <w:r w:rsidR="004556BE">
        <w:rPr>
          <w:rFonts w:ascii="Nunito" w:eastAsia="Nunito" w:hAnsi="Nunito" w:cs="Nunito"/>
          <w:color w:val="335466"/>
          <w:sz w:val="22"/>
          <w:szCs w:val="22"/>
        </w:rPr>
        <w:t xml:space="preserve">the </w:t>
      </w:r>
      <w:r w:rsidR="200B6B0C" w:rsidRPr="36874DDF">
        <w:rPr>
          <w:rFonts w:ascii="Nunito" w:eastAsia="Nunito" w:hAnsi="Nunito" w:cs="Nunito"/>
          <w:color w:val="335466"/>
          <w:sz w:val="22"/>
          <w:szCs w:val="22"/>
        </w:rPr>
        <w:t>EWC Directive</w:t>
      </w:r>
      <w:r w:rsidR="200B6B0C" w:rsidRPr="0D1AF787">
        <w:rPr>
          <w:rFonts w:ascii="Nunito" w:eastAsia="Nunito" w:hAnsi="Nunito" w:cs="Nunito"/>
          <w:color w:val="335466"/>
          <w:sz w:val="22"/>
          <w:szCs w:val="22"/>
        </w:rPr>
        <w:t xml:space="preserve"> or</w:t>
      </w:r>
      <w:r w:rsidR="00A41236">
        <w:rPr>
          <w:rFonts w:ascii="Nunito" w:eastAsia="Nunito" w:hAnsi="Nunito" w:cs="Nunito"/>
          <w:color w:val="335466"/>
          <w:sz w:val="22"/>
          <w:szCs w:val="22"/>
        </w:rPr>
        <w:t xml:space="preserve"> the </w:t>
      </w:r>
      <w:r w:rsidR="00A41236" w:rsidRPr="0D1AF787">
        <w:rPr>
          <w:rFonts w:ascii="Nunito" w:eastAsia="Nunito" w:hAnsi="Nunito" w:cs="Nunito"/>
          <w:color w:val="335466"/>
          <w:sz w:val="22"/>
          <w:szCs w:val="22"/>
        </w:rPr>
        <w:t>platform</w:t>
      </w:r>
      <w:r w:rsidR="200B6B0C" w:rsidRPr="38F5B481">
        <w:rPr>
          <w:rFonts w:ascii="Nunito" w:eastAsia="Nunito" w:hAnsi="Nunito" w:cs="Nunito"/>
          <w:color w:val="335466"/>
          <w:sz w:val="22"/>
          <w:szCs w:val="22"/>
        </w:rPr>
        <w:t xml:space="preserve"> </w:t>
      </w:r>
      <w:r w:rsidR="4158FFB0" w:rsidRPr="728DDA2E">
        <w:rPr>
          <w:rFonts w:ascii="Nunito" w:eastAsia="Nunito" w:hAnsi="Nunito" w:cs="Nunito"/>
          <w:color w:val="335466"/>
          <w:sz w:val="22"/>
          <w:szCs w:val="22"/>
        </w:rPr>
        <w:t xml:space="preserve">work </w:t>
      </w:r>
      <w:r w:rsidR="200B6B0C" w:rsidRPr="464CA5D8">
        <w:rPr>
          <w:rFonts w:ascii="Nunito" w:eastAsia="Nunito" w:hAnsi="Nunito" w:cs="Nunito"/>
          <w:color w:val="335466"/>
          <w:sz w:val="22"/>
          <w:szCs w:val="22"/>
        </w:rPr>
        <w:t xml:space="preserve">Directive </w:t>
      </w:r>
      <w:r w:rsidR="1D18C1A1" w:rsidRPr="30D8E68B">
        <w:rPr>
          <w:rFonts w:ascii="Nunito" w:eastAsia="Nunito" w:hAnsi="Nunito" w:cs="Nunito"/>
          <w:color w:val="335466"/>
          <w:sz w:val="22"/>
          <w:szCs w:val="22"/>
        </w:rPr>
        <w:t>et</w:t>
      </w:r>
      <w:r w:rsidR="00C41C0E">
        <w:rPr>
          <w:rFonts w:ascii="Nunito" w:eastAsia="Nunito" w:hAnsi="Nunito" w:cs="Nunito"/>
          <w:color w:val="335466"/>
          <w:sz w:val="22"/>
          <w:szCs w:val="22"/>
        </w:rPr>
        <w:t>c</w:t>
      </w:r>
      <w:r w:rsidR="1D18C1A1" w:rsidRPr="30D8E68B">
        <w:rPr>
          <w:rFonts w:ascii="Nunito" w:eastAsia="Nunito" w:hAnsi="Nunito" w:cs="Nunito"/>
          <w:color w:val="335466"/>
          <w:sz w:val="22"/>
          <w:szCs w:val="22"/>
        </w:rPr>
        <w:t xml:space="preserve">. </w:t>
      </w:r>
    </w:p>
    <w:p w14:paraId="08742459" w14:textId="402CB39C" w:rsidR="008608CE" w:rsidRDefault="005342C2" w:rsidP="00F45B19">
      <w:pPr>
        <w:pStyle w:val="H3Cemeet"/>
        <w:spacing w:before="240" w:after="240" w:line="278" w:lineRule="auto"/>
        <w:jc w:val="both"/>
        <w:rPr>
          <w:rFonts w:ascii="Nunito" w:eastAsia="Nunito" w:hAnsi="Nunito" w:cs="Nunito"/>
          <w:color w:val="335466"/>
          <w:sz w:val="22"/>
          <w:szCs w:val="22"/>
        </w:rPr>
      </w:pPr>
      <w:r>
        <w:rPr>
          <w:rFonts w:ascii="Nunito" w:eastAsia="Nunito" w:hAnsi="Nunito" w:cs="Nunito"/>
          <w:color w:val="335466"/>
          <w:sz w:val="22"/>
          <w:szCs w:val="22"/>
        </w:rPr>
        <w:t>In addition</w:t>
      </w:r>
      <w:r w:rsidR="51CADB42" w:rsidRPr="393D5A04">
        <w:rPr>
          <w:rFonts w:ascii="Nunito" w:eastAsia="Nunito" w:hAnsi="Nunito" w:cs="Nunito"/>
          <w:color w:val="335466"/>
          <w:sz w:val="22"/>
          <w:szCs w:val="22"/>
        </w:rPr>
        <w:t xml:space="preserve">, </w:t>
      </w:r>
      <w:r w:rsidR="6684AE6E" w:rsidRPr="393D5A04">
        <w:rPr>
          <w:rFonts w:ascii="Nunito" w:eastAsia="Nunito" w:hAnsi="Nunito" w:cs="Nunito"/>
          <w:color w:val="335466"/>
          <w:sz w:val="22"/>
          <w:szCs w:val="22"/>
        </w:rPr>
        <w:t>Ceemet</w:t>
      </w:r>
      <w:r w:rsidR="6684AE6E" w:rsidRPr="6B7F6248">
        <w:rPr>
          <w:rFonts w:ascii="Nunito" w:eastAsia="Nunito" w:hAnsi="Nunito" w:cs="Nunito"/>
          <w:color w:val="335466"/>
          <w:sz w:val="22"/>
          <w:szCs w:val="22"/>
        </w:rPr>
        <w:t xml:space="preserve"> fully supports </w:t>
      </w:r>
      <w:r w:rsidR="79CA67BB" w:rsidRPr="6B7F6248">
        <w:rPr>
          <w:rFonts w:ascii="Nunito" w:eastAsia="Nunito" w:hAnsi="Nunito" w:cs="Nunito"/>
          <w:color w:val="335466"/>
          <w:sz w:val="22"/>
          <w:szCs w:val="22"/>
        </w:rPr>
        <w:t>the principle of “simplicity by design</w:t>
      </w:r>
      <w:r w:rsidR="73FE65D7" w:rsidRPr="6B7F6248">
        <w:rPr>
          <w:rFonts w:ascii="Nunito" w:eastAsia="Nunito" w:hAnsi="Nunito" w:cs="Nunito"/>
          <w:color w:val="335466"/>
          <w:sz w:val="22"/>
          <w:szCs w:val="22"/>
        </w:rPr>
        <w:t>” and</w:t>
      </w:r>
      <w:r w:rsidR="4AAC7E6D" w:rsidRPr="6B7F6248">
        <w:rPr>
          <w:rFonts w:ascii="Nunito" w:eastAsia="Nunito" w:hAnsi="Nunito" w:cs="Nunito"/>
          <w:color w:val="335466"/>
          <w:sz w:val="22"/>
          <w:szCs w:val="22"/>
        </w:rPr>
        <w:t xml:space="preserve"> </w:t>
      </w:r>
      <w:r w:rsidR="73FE65D7" w:rsidRPr="6B7F6248">
        <w:rPr>
          <w:rFonts w:ascii="Nunito" w:eastAsia="Nunito" w:hAnsi="Nunito" w:cs="Nunito"/>
          <w:color w:val="335466"/>
          <w:sz w:val="22"/>
          <w:szCs w:val="22"/>
        </w:rPr>
        <w:t>the “Once-only technical solution</w:t>
      </w:r>
      <w:r w:rsidR="11AA3AAD" w:rsidRPr="6B7F6248">
        <w:rPr>
          <w:rFonts w:ascii="Nunito" w:eastAsia="Nunito" w:hAnsi="Nunito" w:cs="Nunito"/>
          <w:color w:val="335466"/>
          <w:sz w:val="22"/>
          <w:szCs w:val="22"/>
        </w:rPr>
        <w:t xml:space="preserve">” (OOTS). </w:t>
      </w:r>
      <w:r w:rsidR="00B01A2A">
        <w:rPr>
          <w:rFonts w:ascii="Nunito" w:eastAsia="Nunito" w:hAnsi="Nunito" w:cs="Nunito"/>
          <w:color w:val="335466"/>
          <w:sz w:val="22"/>
          <w:szCs w:val="22"/>
        </w:rPr>
        <w:t xml:space="preserve">Hence, in our view, </w:t>
      </w:r>
      <w:r w:rsidR="11AA3AAD" w:rsidRPr="6B7F6248">
        <w:rPr>
          <w:rFonts w:ascii="Nunito" w:eastAsia="Nunito" w:hAnsi="Nunito" w:cs="Nunito"/>
          <w:color w:val="335466"/>
          <w:sz w:val="22"/>
          <w:szCs w:val="22"/>
        </w:rPr>
        <w:t>M</w:t>
      </w:r>
      <w:r w:rsidR="73FE65D7" w:rsidRPr="6B7F6248">
        <w:rPr>
          <w:rFonts w:ascii="Nunito" w:eastAsia="Nunito" w:hAnsi="Nunito" w:cs="Nunito"/>
          <w:color w:val="335466"/>
          <w:sz w:val="22"/>
          <w:szCs w:val="22"/>
        </w:rPr>
        <w:t>ember States should</w:t>
      </w:r>
      <w:r w:rsidR="11AA3AAD" w:rsidRPr="6B7F6248">
        <w:rPr>
          <w:rFonts w:ascii="Nunito" w:eastAsia="Nunito" w:hAnsi="Nunito" w:cs="Nunito"/>
          <w:color w:val="335466"/>
          <w:sz w:val="22"/>
          <w:szCs w:val="22"/>
        </w:rPr>
        <w:t xml:space="preserve"> be encouraged to embrace OOTS</w:t>
      </w:r>
      <w:r w:rsidR="58355BCC" w:rsidRPr="6B7F6248">
        <w:rPr>
          <w:rFonts w:ascii="Nunito" w:eastAsia="Nunito" w:hAnsi="Nunito" w:cs="Nunito"/>
          <w:color w:val="335466"/>
          <w:sz w:val="22"/>
          <w:szCs w:val="22"/>
        </w:rPr>
        <w:t xml:space="preserve"> to ensure cooperation and to </w:t>
      </w:r>
      <w:r w:rsidR="74168ED9" w:rsidRPr="6B7F6248">
        <w:rPr>
          <w:rFonts w:ascii="Nunito" w:eastAsia="Nunito" w:hAnsi="Nunito" w:cs="Nunito"/>
          <w:color w:val="335466"/>
          <w:sz w:val="22"/>
          <w:szCs w:val="22"/>
        </w:rPr>
        <w:t>reduce administrative burden from existing overlapping or unclear rules</w:t>
      </w:r>
      <w:r w:rsidR="5546B943" w:rsidRPr="6B7F6248">
        <w:rPr>
          <w:rFonts w:ascii="Nunito" w:eastAsia="Nunito" w:hAnsi="Nunito" w:cs="Nunito"/>
          <w:color w:val="335466"/>
          <w:sz w:val="22"/>
          <w:szCs w:val="22"/>
        </w:rPr>
        <w:t xml:space="preserve">. </w:t>
      </w:r>
      <w:r w:rsidR="0074438F">
        <w:rPr>
          <w:rFonts w:ascii="Nunito" w:eastAsia="Nunito" w:hAnsi="Nunito" w:cs="Nunito"/>
          <w:color w:val="335466"/>
          <w:sz w:val="22"/>
          <w:szCs w:val="22"/>
        </w:rPr>
        <w:t xml:space="preserve">Similarly, </w:t>
      </w:r>
      <w:r w:rsidR="0074438F" w:rsidRPr="6B7F6248">
        <w:rPr>
          <w:rFonts w:ascii="Nunito" w:eastAsia="Nunito" w:hAnsi="Nunito" w:cs="Nunito"/>
          <w:color w:val="335466"/>
          <w:sz w:val="22"/>
          <w:szCs w:val="22"/>
        </w:rPr>
        <w:t>Ceemet supports the use of digital tools</w:t>
      </w:r>
      <w:r w:rsidR="0074438F" w:rsidRPr="440B1A44">
        <w:rPr>
          <w:rFonts w:ascii="Nunito" w:eastAsia="Nunito" w:hAnsi="Nunito" w:cs="Nunito"/>
          <w:color w:val="335466"/>
          <w:sz w:val="22"/>
          <w:szCs w:val="22"/>
        </w:rPr>
        <w:t>.</w:t>
      </w:r>
    </w:p>
    <w:p w14:paraId="783F4CF3" w14:textId="3B895E2A" w:rsidR="00A0116D" w:rsidRDefault="00C811A8" w:rsidP="00F45B19">
      <w:pPr>
        <w:pStyle w:val="H3Cemeet"/>
        <w:spacing w:before="240" w:after="240" w:line="278" w:lineRule="auto"/>
        <w:jc w:val="both"/>
        <w:rPr>
          <w:rFonts w:ascii="Nunito" w:eastAsia="Nunito" w:hAnsi="Nunito" w:cs="Nunito"/>
          <w:color w:val="335466"/>
          <w:sz w:val="22"/>
          <w:szCs w:val="22"/>
        </w:rPr>
      </w:pPr>
      <w:r w:rsidRPr="6B7F6248">
        <w:rPr>
          <w:rFonts w:ascii="Nunito" w:eastAsia="Nunito" w:hAnsi="Nunito" w:cs="Nunito"/>
          <w:color w:val="335466"/>
          <w:sz w:val="22"/>
          <w:szCs w:val="22"/>
        </w:rPr>
        <w:lastRenderedPageBreak/>
        <w:t>However, r</w:t>
      </w:r>
      <w:r w:rsidR="00912F47" w:rsidRPr="6B7F6248">
        <w:rPr>
          <w:rFonts w:ascii="Nunito" w:eastAsia="Nunito" w:hAnsi="Nunito" w:cs="Nunito"/>
          <w:color w:val="335466"/>
          <w:sz w:val="22"/>
          <w:szCs w:val="22"/>
        </w:rPr>
        <w:t xml:space="preserve">educing the administrative burden </w:t>
      </w:r>
      <w:r w:rsidR="00912F47" w:rsidRPr="6B7F6248">
        <w:rPr>
          <w:rFonts w:ascii="Nunito" w:eastAsia="Nunito" w:hAnsi="Nunito" w:cs="Nunito"/>
          <w:i/>
          <w:color w:val="335466"/>
          <w:sz w:val="22"/>
          <w:szCs w:val="22"/>
        </w:rPr>
        <w:t>f</w:t>
      </w:r>
      <w:r w:rsidR="0029483F" w:rsidRPr="6B7F6248">
        <w:rPr>
          <w:rFonts w:ascii="Nunito" w:eastAsia="Nunito" w:hAnsi="Nunito" w:cs="Nunito"/>
          <w:i/>
          <w:color w:val="335466"/>
          <w:sz w:val="22"/>
          <w:szCs w:val="22"/>
        </w:rPr>
        <w:t>or member states</w:t>
      </w:r>
      <w:r w:rsidR="0029483F" w:rsidRPr="6B7F6248">
        <w:rPr>
          <w:rFonts w:ascii="Nunito" w:eastAsia="Nunito" w:hAnsi="Nunito" w:cs="Nunito"/>
          <w:color w:val="335466"/>
          <w:sz w:val="22"/>
          <w:szCs w:val="22"/>
        </w:rPr>
        <w:t xml:space="preserve"> by extending the reporting period </w:t>
      </w:r>
      <w:r w:rsidR="00A0116D" w:rsidRPr="6B7F6248">
        <w:rPr>
          <w:rFonts w:ascii="Nunito" w:eastAsia="Nunito" w:hAnsi="Nunito" w:cs="Nunito"/>
          <w:color w:val="335466"/>
          <w:sz w:val="22"/>
          <w:szCs w:val="22"/>
        </w:rPr>
        <w:t xml:space="preserve">is not the simplification exercise the European companies are looking for. </w:t>
      </w:r>
      <w:r w:rsidR="0061473A" w:rsidRPr="6B7F6248">
        <w:rPr>
          <w:rFonts w:ascii="Nunito" w:eastAsia="Nunito" w:hAnsi="Nunito" w:cs="Nunito"/>
          <w:color w:val="335466"/>
          <w:sz w:val="22"/>
          <w:szCs w:val="22"/>
        </w:rPr>
        <w:t xml:space="preserve">We reiterate that merging the Workplace and the Display Screen Directive will not contribute to </w:t>
      </w:r>
      <w:r w:rsidR="006300BE" w:rsidRPr="6B7F6248">
        <w:rPr>
          <w:rFonts w:ascii="Nunito" w:eastAsia="Nunito" w:hAnsi="Nunito" w:cs="Nunito"/>
          <w:color w:val="335466"/>
          <w:sz w:val="22"/>
          <w:szCs w:val="22"/>
        </w:rPr>
        <w:t xml:space="preserve">simplification either. </w:t>
      </w:r>
    </w:p>
    <w:p w14:paraId="089D54C0" w14:textId="31C281A1" w:rsidR="004556BE" w:rsidRDefault="001F77EC" w:rsidP="00F45B19">
      <w:pPr>
        <w:pStyle w:val="H3Cemeet"/>
        <w:spacing w:before="240" w:after="240" w:line="278" w:lineRule="auto"/>
        <w:jc w:val="both"/>
        <w:rPr>
          <w:rFonts w:ascii="Nunito" w:eastAsia="Nunito" w:hAnsi="Nunito" w:cs="Nunito"/>
          <w:color w:val="335466"/>
          <w:sz w:val="22"/>
          <w:szCs w:val="22"/>
        </w:rPr>
      </w:pPr>
      <w:r w:rsidRPr="6B7F6248">
        <w:rPr>
          <w:rFonts w:ascii="Nunito" w:eastAsia="Nunito" w:hAnsi="Nunito" w:cs="Nunito"/>
          <w:color w:val="335466"/>
          <w:sz w:val="22"/>
          <w:szCs w:val="22"/>
        </w:rPr>
        <w:t>On the other hand</w:t>
      </w:r>
      <w:r w:rsidR="003B3873" w:rsidRPr="6B7F6248">
        <w:rPr>
          <w:rFonts w:ascii="Nunito" w:eastAsia="Nunito" w:hAnsi="Nunito" w:cs="Nunito"/>
          <w:color w:val="335466"/>
          <w:sz w:val="22"/>
          <w:szCs w:val="22"/>
        </w:rPr>
        <w:t xml:space="preserve">, Ceemet supports the better interaction between REACH and </w:t>
      </w:r>
      <w:r w:rsidR="00E746BE" w:rsidRPr="6B7F6248">
        <w:rPr>
          <w:rFonts w:ascii="Nunito" w:eastAsia="Nunito" w:hAnsi="Nunito" w:cs="Nunito"/>
          <w:color w:val="335466"/>
          <w:sz w:val="22"/>
          <w:szCs w:val="22"/>
        </w:rPr>
        <w:t>OSH</w:t>
      </w:r>
      <w:r w:rsidR="001C39AC" w:rsidRPr="6B7F6248">
        <w:rPr>
          <w:rFonts w:ascii="Nunito" w:eastAsia="Nunito" w:hAnsi="Nunito" w:cs="Nunito"/>
          <w:color w:val="335466"/>
          <w:sz w:val="22"/>
          <w:szCs w:val="22"/>
        </w:rPr>
        <w:t xml:space="preserve">, by removing </w:t>
      </w:r>
      <w:r w:rsidR="00265683" w:rsidRPr="6B7F6248">
        <w:rPr>
          <w:rFonts w:ascii="Nunito" w:eastAsia="Nunito" w:hAnsi="Nunito" w:cs="Nunito"/>
          <w:color w:val="335466"/>
          <w:sz w:val="22"/>
          <w:szCs w:val="22"/>
        </w:rPr>
        <w:t xml:space="preserve">the requirements on OSH from the REACH regulation. </w:t>
      </w:r>
    </w:p>
    <w:p w14:paraId="2AF4ED58" w14:textId="113C5ADE" w:rsidR="1D413499" w:rsidRPr="00F45B19" w:rsidRDefault="00955617" w:rsidP="55ECBB9D">
      <w:pPr>
        <w:pStyle w:val="H3Cemeet"/>
        <w:jc w:val="both"/>
        <w:rPr>
          <w:rFonts w:ascii="Nunito" w:eastAsia="Nunito" w:hAnsi="Nunito" w:cs="Nunito"/>
          <w:color w:val="335466"/>
          <w:sz w:val="22"/>
          <w:szCs w:val="22"/>
        </w:rPr>
      </w:pPr>
      <w:r w:rsidRPr="00F45B19">
        <w:rPr>
          <w:rFonts w:ascii="Nunito" w:eastAsia="Nunito" w:hAnsi="Nunito" w:cs="Nunito"/>
          <w:color w:val="335466"/>
          <w:sz w:val="22"/>
          <w:szCs w:val="22"/>
        </w:rPr>
        <w:t>Last but not least we recall that simplification does</w:t>
      </w:r>
      <w:r w:rsidR="00F45B19">
        <w:rPr>
          <w:rFonts w:ascii="Nunito" w:eastAsia="Nunito" w:hAnsi="Nunito" w:cs="Nunito"/>
          <w:color w:val="335466"/>
          <w:sz w:val="22"/>
          <w:szCs w:val="22"/>
        </w:rPr>
        <w:t xml:space="preserve"> </w:t>
      </w:r>
      <w:r w:rsidRPr="00F45B19">
        <w:rPr>
          <w:rFonts w:ascii="Nunito" w:eastAsia="Nunito" w:hAnsi="Nunito" w:cs="Nunito"/>
          <w:color w:val="335466"/>
          <w:sz w:val="22"/>
          <w:szCs w:val="22"/>
        </w:rPr>
        <w:t>n</w:t>
      </w:r>
      <w:r w:rsidR="00F45B19">
        <w:rPr>
          <w:rFonts w:ascii="Nunito" w:eastAsia="Nunito" w:hAnsi="Nunito" w:cs="Nunito"/>
          <w:color w:val="335466"/>
          <w:sz w:val="22"/>
          <w:szCs w:val="22"/>
        </w:rPr>
        <w:t>o</w:t>
      </w:r>
      <w:r w:rsidRPr="00F45B19">
        <w:rPr>
          <w:rFonts w:ascii="Nunito" w:eastAsia="Nunito" w:hAnsi="Nunito" w:cs="Nunito"/>
          <w:color w:val="335466"/>
          <w:sz w:val="22"/>
          <w:szCs w:val="22"/>
        </w:rPr>
        <w:t>t mean deregulation.</w:t>
      </w:r>
    </w:p>
    <w:p w14:paraId="37E08A5A" w14:textId="179DB8E0" w:rsidR="00A0116D" w:rsidRDefault="00A0116D" w:rsidP="3AB3969F">
      <w:pPr>
        <w:pStyle w:val="H3Cemeet"/>
        <w:rPr>
          <w:rFonts w:ascii="Nunito" w:eastAsia="Nunito" w:hAnsi="Nunito" w:cs="Nunito"/>
          <w:sz w:val="22"/>
          <w:szCs w:val="22"/>
        </w:rPr>
      </w:pPr>
    </w:p>
    <w:p w14:paraId="6E27698B" w14:textId="4BFEC055" w:rsidR="00BC513E" w:rsidRPr="00F45B19" w:rsidRDefault="5551F362" w:rsidP="13E52D05">
      <w:pPr>
        <w:pStyle w:val="H3Cemeet"/>
      </w:pPr>
      <w:r>
        <w:t>8. Relevant EU policy instruments</w:t>
      </w:r>
    </w:p>
    <w:p w14:paraId="2D7D42AD" w14:textId="224457E4" w:rsidR="00E27510" w:rsidRDefault="1DA8EE4E" w:rsidP="00F45B19">
      <w:pPr>
        <w:pStyle w:val="H3Cemeet"/>
        <w:spacing w:before="240" w:after="240" w:line="278" w:lineRule="auto"/>
        <w:jc w:val="both"/>
        <w:rPr>
          <w:rFonts w:ascii="Nunito" w:eastAsia="Nunito" w:hAnsi="Nunito" w:cs="Nunito"/>
          <w:color w:val="335466"/>
          <w:sz w:val="22"/>
          <w:szCs w:val="22"/>
        </w:rPr>
      </w:pPr>
      <w:r w:rsidRPr="06D16ED5">
        <w:rPr>
          <w:rFonts w:ascii="Nunito" w:eastAsia="Nunito" w:hAnsi="Nunito" w:cs="Nunito"/>
          <w:color w:val="335466"/>
          <w:sz w:val="22"/>
          <w:szCs w:val="22"/>
        </w:rPr>
        <w:t xml:space="preserve">With regard to the relevant tools that the EU should use to implement the Quality Jobs Act, Ceemet firmly believes that non-legislative measures are the most appropriate. It is imperative that the </w:t>
      </w:r>
      <w:r w:rsidR="00017E36">
        <w:rPr>
          <w:rFonts w:ascii="Nunito" w:eastAsia="Nunito" w:hAnsi="Nunito" w:cs="Nunito"/>
          <w:color w:val="335466"/>
          <w:sz w:val="22"/>
          <w:szCs w:val="22"/>
        </w:rPr>
        <w:t>C</w:t>
      </w:r>
      <w:r w:rsidRPr="06D16ED5">
        <w:rPr>
          <w:rFonts w:ascii="Nunito" w:eastAsia="Nunito" w:hAnsi="Nunito" w:cs="Nunito"/>
          <w:color w:val="335466"/>
          <w:sz w:val="22"/>
          <w:szCs w:val="22"/>
        </w:rPr>
        <w:t xml:space="preserve">ommission maintains its focus on the objectives of simplification and enhancing the competitiveness of companies. As confirmed during the first phase of consultations, the Quality Jobs Act issues could be resolved more efficiently through </w:t>
      </w:r>
      <w:r w:rsidR="00AD33CA" w:rsidRPr="06D16ED5">
        <w:rPr>
          <w:rFonts w:ascii="Nunito" w:eastAsia="Nunito" w:hAnsi="Nunito" w:cs="Nunito"/>
          <w:color w:val="335466"/>
          <w:sz w:val="22"/>
          <w:szCs w:val="22"/>
        </w:rPr>
        <w:t xml:space="preserve">improved implementation at a national level of </w:t>
      </w:r>
      <w:r w:rsidR="00AD33CA">
        <w:rPr>
          <w:rFonts w:ascii="Nunito" w:eastAsia="Nunito" w:hAnsi="Nunito" w:cs="Nunito"/>
          <w:color w:val="335466"/>
          <w:sz w:val="22"/>
          <w:szCs w:val="22"/>
        </w:rPr>
        <w:t>the existing EU acquis combined with better enforcement</w:t>
      </w:r>
      <w:r w:rsidR="00AD33CA" w:rsidRPr="06D16ED5">
        <w:rPr>
          <w:rFonts w:ascii="Nunito" w:eastAsia="Nunito" w:hAnsi="Nunito" w:cs="Nunito"/>
          <w:color w:val="335466"/>
          <w:sz w:val="22"/>
          <w:szCs w:val="22"/>
        </w:rPr>
        <w:t xml:space="preserve">. </w:t>
      </w:r>
      <w:r w:rsidR="00AD33CA">
        <w:rPr>
          <w:rFonts w:ascii="Nunito" w:eastAsia="Nunito" w:hAnsi="Nunito" w:cs="Nunito"/>
          <w:color w:val="335466"/>
          <w:sz w:val="22"/>
          <w:szCs w:val="22"/>
        </w:rPr>
        <w:t xml:space="preserve">Combined with </w:t>
      </w:r>
      <w:r w:rsidRPr="06D16ED5">
        <w:rPr>
          <w:rFonts w:ascii="Nunito" w:eastAsia="Nunito" w:hAnsi="Nunito" w:cs="Nunito"/>
          <w:color w:val="335466"/>
          <w:sz w:val="22"/>
          <w:szCs w:val="22"/>
        </w:rPr>
        <w:t xml:space="preserve">non-legislative means, such as guidance for algorithmic management in the workplace, </w:t>
      </w:r>
      <w:r w:rsidR="00096AAA">
        <w:rPr>
          <w:rFonts w:ascii="Nunito" w:eastAsia="Nunito" w:hAnsi="Nunito" w:cs="Nunito"/>
          <w:color w:val="335466"/>
          <w:sz w:val="22"/>
          <w:szCs w:val="22"/>
        </w:rPr>
        <w:t xml:space="preserve">and </w:t>
      </w:r>
      <w:r w:rsidR="00A86E48">
        <w:rPr>
          <w:rFonts w:ascii="Nunito" w:eastAsia="Nunito" w:hAnsi="Nunito" w:cs="Nunito"/>
          <w:color w:val="335466"/>
          <w:sz w:val="22"/>
          <w:szCs w:val="22"/>
        </w:rPr>
        <w:t xml:space="preserve">peer reviews of member states initiatives and </w:t>
      </w:r>
      <w:r w:rsidR="008D6879">
        <w:rPr>
          <w:rFonts w:ascii="Nunito" w:eastAsia="Nunito" w:hAnsi="Nunito" w:cs="Nunito"/>
          <w:color w:val="335466"/>
          <w:sz w:val="22"/>
          <w:szCs w:val="22"/>
        </w:rPr>
        <w:t>sharing of best practices regarding mental health in general and at work.</w:t>
      </w:r>
    </w:p>
    <w:p w14:paraId="19546BAB" w14:textId="2D55D496" w:rsidR="00E27510" w:rsidRPr="00A41236" w:rsidRDefault="00E27510" w:rsidP="00F45B19">
      <w:pPr>
        <w:kinsoku w:val="0"/>
        <w:overflowPunct w:val="0"/>
        <w:spacing w:before="240" w:after="240"/>
        <w:jc w:val="both"/>
        <w:rPr>
          <w:rFonts w:ascii="Nunito" w:eastAsia="Nunito" w:hAnsi="Nunito" w:cs="Nunito"/>
          <w:color w:val="335466"/>
          <w:sz w:val="22"/>
          <w:szCs w:val="22"/>
        </w:rPr>
      </w:pPr>
      <w:r w:rsidRPr="00A41236">
        <w:rPr>
          <w:rFonts w:ascii="Nunito" w:eastAsia="Nunito" w:hAnsi="Nunito" w:cs="Nunito"/>
          <w:color w:val="335466"/>
          <w:sz w:val="22"/>
          <w:szCs w:val="22"/>
        </w:rPr>
        <w:t xml:space="preserve">We highlight also that evidence shows that countries with strong social partnerships and a high prevalence of collective bargaining tend to have more resilient labour markets, characterized by lower unemployment and fewer low-paid workers. More broadly, a well-functioning system of social dialogue contributes to both economic competitiveness and the creation of high-quality jobs, thereby promoting sustainable growth while improving working conditions. Hence it is essential that policy makers respect social partner autonomy, as their ability to develop sector-specific solutions through social dialogue helps to ensure that labour market policies remain relevant and responsive. </w:t>
      </w:r>
    </w:p>
    <w:p w14:paraId="7CE23A14" w14:textId="5FE863BA" w:rsidR="00804ECE" w:rsidRPr="00A41236" w:rsidRDefault="00804ECE" w:rsidP="00603735">
      <w:pPr>
        <w:kinsoku w:val="0"/>
        <w:overflowPunct w:val="0"/>
        <w:spacing w:after="0"/>
        <w:jc w:val="both"/>
        <w:rPr>
          <w:rFonts w:ascii="Nunito" w:eastAsia="Malgun Gothic" w:hAnsi="Nunito" w:cs="Poppins"/>
          <w:color w:val="335466"/>
          <w:sz w:val="22"/>
          <w:szCs w:val="22"/>
        </w:rPr>
      </w:pPr>
      <w:r w:rsidRPr="00A41236">
        <w:rPr>
          <w:rFonts w:ascii="Nunito" w:eastAsiaTheme="minorHAnsi" w:hAnsi="Nunito" w:cstheme="minorBidi"/>
          <w:color w:val="335466"/>
          <w:sz w:val="22"/>
          <w:szCs w:val="22"/>
          <w14:ligatures w14:val="standardContextual"/>
        </w:rPr>
        <w:t xml:space="preserve">Last but not least we would like to reiterate the importance of abiding by the two </w:t>
      </w:r>
      <w:r w:rsidR="00A41236" w:rsidRPr="00A41236">
        <w:rPr>
          <w:rFonts w:ascii="Nunito" w:eastAsiaTheme="minorHAnsi" w:hAnsi="Nunito" w:cstheme="minorBidi"/>
          <w:color w:val="335466"/>
          <w:sz w:val="22"/>
          <w:szCs w:val="22"/>
          <w14:ligatures w14:val="standardContextual"/>
        </w:rPr>
        <w:t>fundamentals</w:t>
      </w:r>
    </w:p>
    <w:p w14:paraId="02B9D1A3" w14:textId="52751BF9" w:rsidR="00BC513E" w:rsidRPr="00A41236" w:rsidRDefault="1DA8EE4E" w:rsidP="002E418F">
      <w:pPr>
        <w:pStyle w:val="H3Cemeet"/>
        <w:spacing w:after="240" w:line="278" w:lineRule="auto"/>
        <w:jc w:val="both"/>
        <w:rPr>
          <w:rFonts w:ascii="Nunito" w:hAnsi="Nunito"/>
          <w:color w:val="335466"/>
          <w:sz w:val="22"/>
          <w:szCs w:val="22"/>
        </w:rPr>
      </w:pPr>
      <w:r w:rsidRPr="00A41236">
        <w:rPr>
          <w:rFonts w:ascii="Nunito" w:eastAsia="Nunito" w:hAnsi="Nunito" w:cs="Nunito"/>
          <w:color w:val="335466"/>
          <w:sz w:val="22"/>
          <w:szCs w:val="22"/>
        </w:rPr>
        <w:t>principles of proportionality and subsidiarity,</w:t>
      </w:r>
      <w:r w:rsidR="00A41236">
        <w:rPr>
          <w:rFonts w:ascii="Nunito" w:eastAsia="Nunito" w:hAnsi="Nunito" w:cs="Nunito"/>
          <w:color w:val="335466"/>
          <w:sz w:val="22"/>
          <w:szCs w:val="22"/>
        </w:rPr>
        <w:t xml:space="preserve"> </w:t>
      </w:r>
      <w:r w:rsidR="00F47314" w:rsidRPr="00A41236">
        <w:rPr>
          <w:rFonts w:ascii="Nunito" w:eastAsia="Nunito" w:hAnsi="Nunito" w:cs="Nunito"/>
          <w:color w:val="335466"/>
          <w:sz w:val="22"/>
          <w:szCs w:val="22"/>
        </w:rPr>
        <w:t>which ensure that decisions are taken closer to the ground, in this context at the level of workplace</w:t>
      </w:r>
      <w:r w:rsidR="00E10157" w:rsidRPr="00A41236">
        <w:rPr>
          <w:rFonts w:ascii="Nunito" w:eastAsia="Nunito" w:hAnsi="Nunito" w:cs="Nunito"/>
          <w:color w:val="335466"/>
          <w:sz w:val="22"/>
          <w:szCs w:val="22"/>
        </w:rPr>
        <w:t xml:space="preserve"> transformation</w:t>
      </w:r>
      <w:r w:rsidRPr="00A41236">
        <w:rPr>
          <w:rFonts w:ascii="Nunito" w:eastAsia="Nunito" w:hAnsi="Nunito" w:cs="Nunito"/>
          <w:color w:val="335466"/>
          <w:sz w:val="22"/>
          <w:szCs w:val="22"/>
        </w:rPr>
        <w:t>.</w:t>
      </w:r>
    </w:p>
    <w:p w14:paraId="583824F5" w14:textId="06FC0D0A" w:rsidR="00BC513E" w:rsidRPr="00797B05" w:rsidRDefault="71D2F124" w:rsidP="00BC513E">
      <w:pPr>
        <w:pStyle w:val="H3Cemeet"/>
      </w:pPr>
      <w:r>
        <w:t xml:space="preserve">Conclusion: </w:t>
      </w:r>
      <w:r w:rsidR="00BC513E">
        <w:t>No</w:t>
      </w:r>
      <w:r w:rsidR="00BC513E" w:rsidRPr="00797B05">
        <w:t xml:space="preserve"> need for more legislation in the social field</w:t>
      </w:r>
    </w:p>
    <w:p w14:paraId="7CEE9EEC" w14:textId="77777777" w:rsidR="00BC513E" w:rsidRPr="007124B9" w:rsidRDefault="6BB40EE7" w:rsidP="00F45B19">
      <w:pPr>
        <w:pStyle w:val="BodyTextCeemet"/>
        <w:spacing w:before="240"/>
        <w:rPr>
          <w:rFonts w:eastAsiaTheme="minorEastAsia"/>
        </w:rPr>
      </w:pPr>
      <w:r w:rsidRPr="6CA198F2">
        <w:rPr>
          <w:rFonts w:eastAsiaTheme="minorEastAsia"/>
        </w:rPr>
        <w:t xml:space="preserve">The topics mentioned in the QJA are already largely tackled by existing EU legislation and national legislation. We therefore </w:t>
      </w:r>
      <w:r w:rsidRPr="6CA198F2">
        <w:rPr>
          <w:rFonts w:eastAsiaTheme="minorEastAsia"/>
          <w:b/>
          <w:bCs/>
        </w:rPr>
        <w:t>call to avoid further legislative EU initiatives</w:t>
      </w:r>
      <w:r w:rsidRPr="6CA198F2">
        <w:rPr>
          <w:rFonts w:eastAsiaTheme="minorEastAsia"/>
        </w:rPr>
        <w:t xml:space="preserve">. This applies, for example, </w:t>
      </w:r>
      <w:r w:rsidRPr="6CA198F2">
        <w:rPr>
          <w:rFonts w:eastAsiaTheme="minorEastAsia"/>
        </w:rPr>
        <w:lastRenderedPageBreak/>
        <w:t>to the issue of Artificial intelligence and algorithm management</w:t>
      </w:r>
      <w:r w:rsidR="00BC513E" w:rsidRPr="6CA198F2">
        <w:rPr>
          <w:rStyle w:val="FootnoteReference"/>
          <w:rFonts w:eastAsiaTheme="minorEastAsia"/>
          <w:color w:val="002060"/>
        </w:rPr>
        <w:footnoteReference w:id="14"/>
      </w:r>
      <w:r w:rsidRPr="6CA198F2">
        <w:rPr>
          <w:rFonts w:eastAsiaTheme="minorEastAsia"/>
        </w:rPr>
        <w:t xml:space="preserve">, which is covered by a range of EU legislation, including the recently adopted AI Act. </w:t>
      </w:r>
    </w:p>
    <w:p w14:paraId="4A54C52E" w14:textId="39BCCBAD" w:rsidR="00BC513E" w:rsidRPr="007124B9" w:rsidRDefault="00BC513E" w:rsidP="00F45B19">
      <w:pPr>
        <w:pStyle w:val="BodyTextCeemet"/>
        <w:spacing w:before="240"/>
        <w:rPr>
          <w:rFonts w:eastAsiaTheme="minorEastAsia"/>
        </w:rPr>
      </w:pPr>
      <w:r w:rsidRPr="007124B9">
        <w:rPr>
          <w:rFonts w:eastAsiaTheme="minorEastAsia"/>
        </w:rPr>
        <w:t xml:space="preserve">The Commission should focus on the effective application of </w:t>
      </w:r>
      <w:r w:rsidR="00AB5B2E">
        <w:rPr>
          <w:rFonts w:eastAsiaTheme="minorEastAsia"/>
        </w:rPr>
        <w:t>existing</w:t>
      </w:r>
      <w:r w:rsidRPr="007124B9">
        <w:rPr>
          <w:rFonts w:eastAsiaTheme="minorEastAsia"/>
        </w:rPr>
        <w:t xml:space="preserve"> legislation, as well as the </w:t>
      </w:r>
      <w:r w:rsidR="00AB5B2E">
        <w:rPr>
          <w:rFonts w:eastAsiaTheme="minorEastAsia"/>
        </w:rPr>
        <w:t>social</w:t>
      </w:r>
      <w:r w:rsidR="00AB5B2E" w:rsidRPr="007124B9">
        <w:rPr>
          <w:rFonts w:eastAsiaTheme="minorEastAsia"/>
        </w:rPr>
        <w:t xml:space="preserve"> </w:t>
      </w:r>
      <w:r w:rsidRPr="007124B9">
        <w:rPr>
          <w:rFonts w:eastAsiaTheme="minorEastAsia"/>
        </w:rPr>
        <w:t xml:space="preserve">acquis in this field, and support its implementation through appropriate guidance, as suggested by the QJR, rather than introducing new rules, as proposed by the QJA, on technologies that are still largely unimplemented in companies. This approach is essential to enable businesses to adopt new technologies, foster innovation, and remain competitive. </w:t>
      </w:r>
    </w:p>
    <w:p w14:paraId="60F2411B" w14:textId="77777777" w:rsidR="00BC513E" w:rsidRPr="007124B9" w:rsidRDefault="00BC513E" w:rsidP="00BC513E">
      <w:pPr>
        <w:pStyle w:val="BodyTextCeemet"/>
      </w:pPr>
      <w:r w:rsidRPr="007124B9">
        <w:t xml:space="preserve">We stress that </w:t>
      </w:r>
      <w:r w:rsidRPr="007124B9">
        <w:rPr>
          <w:b/>
          <w:bCs/>
        </w:rPr>
        <w:t>most of the European companies in our sector want to and do follow the rules.</w:t>
      </w:r>
      <w:r w:rsidRPr="007124B9">
        <w:t xml:space="preserve"> The reduction of administrative procedures for companies, simplification of the complex cluster of rules and legislations making them clearer and predictable, are not only a necessity but a prerequisite for our European companies to operate in a rapidly changing global environment. It also constitutes a vast step to better regulation, offering a clear understanding of the rights and obligations to employers and workers. In addition, clear rules enable enforcement authorities to act more effectively in combating fraud and abuse.</w:t>
      </w:r>
    </w:p>
    <w:p w14:paraId="48B88665" w14:textId="77777777" w:rsidR="00BC513E" w:rsidRPr="007124B9" w:rsidRDefault="6BB40EE7" w:rsidP="00BC513E">
      <w:pPr>
        <w:pStyle w:val="BodyTextCeemet"/>
      </w:pPr>
      <w:r w:rsidRPr="007124B9">
        <w:t>To conclude, in order to provide quality jobs, companies in the MET sector do not need new rules: we need more, better, and prompt enforcement.</w:t>
      </w:r>
      <w:r w:rsidR="00BC513E" w:rsidRPr="007124B9">
        <w:rPr>
          <w:rStyle w:val="FootnoteReference"/>
          <w:color w:val="002060"/>
        </w:rPr>
        <w:footnoteReference w:id="15"/>
      </w:r>
      <w:r w:rsidRPr="007124B9">
        <w:t xml:space="preserve"> </w:t>
      </w:r>
    </w:p>
    <w:p w14:paraId="3B7A00C0" w14:textId="542E71AC" w:rsidR="00BC513E" w:rsidRDefault="00BC513E" w:rsidP="00CC153E">
      <w:pPr>
        <w:pStyle w:val="BodyTextCeemet"/>
      </w:pPr>
      <w:r w:rsidRPr="00BC513E">
        <w:t>Therefore, Ceemet does not consider entering into a formal dialogue in accordance with Art. 154 TFEU with its trade union counterpart on any of the aforementioned issues.</w:t>
      </w:r>
    </w:p>
    <w:p w14:paraId="6D1306DA" w14:textId="5D6AEFDC" w:rsidR="00D272E0" w:rsidRPr="00420571" w:rsidRDefault="00D272E0" w:rsidP="00CC153E">
      <w:pPr>
        <w:pStyle w:val="BodyTextCeemet"/>
      </w:pPr>
      <w:r>
        <w:t>***</w:t>
      </w:r>
    </w:p>
    <w:sectPr w:rsidR="00D272E0" w:rsidRPr="00420571" w:rsidSect="000A7CF9">
      <w:headerReference w:type="even" r:id="rId15"/>
      <w:headerReference w:type="default" r:id="rId16"/>
      <w:footerReference w:type="even" r:id="rId17"/>
      <w:footerReference w:type="default" r:id="rId18"/>
      <w:headerReference w:type="first" r:id="rId19"/>
      <w:footerReference w:type="first" r:id="rId20"/>
      <w:pgSz w:w="11906" w:h="16838"/>
      <w:pgMar w:top="1440" w:right="1134" w:bottom="1440" w:left="1134" w:header="2268"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lde Thys" w:date="2026-07-30T10:48:00Z" w:initials="HT">
    <w:p w14:paraId="1208C14D" w14:textId="77777777" w:rsidR="00607FF4" w:rsidRDefault="00607FF4" w:rsidP="00607FF4">
      <w:pPr>
        <w:pStyle w:val="CommentText"/>
      </w:pPr>
      <w:r>
        <w:rPr>
          <w:rStyle w:val="CommentReference"/>
        </w:rPr>
        <w:annotationRef/>
      </w:r>
      <w:r>
        <w:t>@EU/H&amp;S members:</w:t>
      </w:r>
    </w:p>
    <w:p w14:paraId="6077D922" w14:textId="77777777" w:rsidR="00607FF4" w:rsidRDefault="00607FF4" w:rsidP="00607FF4">
      <w:pPr>
        <w:pStyle w:val="CommentText"/>
      </w:pPr>
      <w:r>
        <w:t>Do you agree with this paragraph?</w:t>
      </w:r>
    </w:p>
  </w:comment>
  <w:comment w:id="1" w:author="Hilde Thys" w:date="2026-07-30T10:48:00Z" w:initials="HT">
    <w:p w14:paraId="643852B3" w14:textId="77777777" w:rsidR="00607FF4" w:rsidRDefault="00607FF4" w:rsidP="00607FF4">
      <w:pPr>
        <w:pStyle w:val="CommentText"/>
      </w:pPr>
      <w:r>
        <w:rPr>
          <w:rStyle w:val="CommentReference"/>
        </w:rPr>
        <w:annotationRef/>
      </w:r>
      <w:r>
        <w:t xml:space="preserve">@EU Members: </w:t>
      </w:r>
    </w:p>
    <w:p w14:paraId="649581DC" w14:textId="77777777" w:rsidR="00607FF4" w:rsidRDefault="00607FF4" w:rsidP="00607FF4">
      <w:pPr>
        <w:pStyle w:val="CommentText"/>
      </w:pPr>
      <w:r>
        <w:t>do you agree with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77D922" w15:done="0"/>
  <w15:commentEx w15:paraId="649581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24F7B8" w16cex:dateUtc="2026-07-30T08:48:00Z"/>
  <w16cex:commentExtensible w16cex:durableId="07CBE03A" w16cex:dateUtc="2026-07-30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77D922" w16cid:durableId="5924F7B8"/>
  <w16cid:commentId w16cid:paraId="649581DC" w16cid:durableId="07CBE0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C893" w14:textId="77777777" w:rsidR="00AD7784" w:rsidRDefault="00AD7784" w:rsidP="00F6641A">
      <w:pPr>
        <w:spacing w:after="0" w:line="240" w:lineRule="auto"/>
      </w:pPr>
      <w:r>
        <w:separator/>
      </w:r>
    </w:p>
  </w:endnote>
  <w:endnote w:type="continuationSeparator" w:id="0">
    <w:p w14:paraId="30717FB8" w14:textId="77777777" w:rsidR="00AD7784" w:rsidRDefault="00AD7784" w:rsidP="00F6641A">
      <w:pPr>
        <w:spacing w:after="0" w:line="240" w:lineRule="auto"/>
      </w:pPr>
      <w:r>
        <w:continuationSeparator/>
      </w:r>
    </w:p>
  </w:endnote>
  <w:endnote w:type="continuationNotice" w:id="1">
    <w:p w14:paraId="09F269F6" w14:textId="77777777" w:rsidR="00AD7784" w:rsidRDefault="00AD77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ebas Neue">
    <w:altName w:val="Calibri"/>
    <w:charset w:val="00"/>
    <w:family w:val="swiss"/>
    <w:pitch w:val="variable"/>
    <w:sig w:usb0="00000007" w:usb1="00000001" w:usb2="00000000" w:usb3="00000000" w:csb0="00000093" w:csb1="00000000"/>
  </w:font>
  <w:font w:name="Times New Roman (Body CS)">
    <w:altName w:val="Times New Roman"/>
    <w:charset w:val="00"/>
    <w:family w:val="roman"/>
    <w:pitch w:val="default"/>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 w:name="Poppins SemiBold">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4913890"/>
      <w:docPartObj>
        <w:docPartGallery w:val="Page Numbers (Bottom of Page)"/>
        <w:docPartUnique/>
      </w:docPartObj>
    </w:sdtPr>
    <w:sdtContent>
      <w:p w14:paraId="211EF68D" w14:textId="67E45480" w:rsidR="000A7CF9" w:rsidRDefault="000A7CF9" w:rsidP="006303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C7D40F" w14:textId="77777777" w:rsidR="000A7CF9" w:rsidRDefault="000A7CF9" w:rsidP="000A7C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7958533"/>
      <w:docPartObj>
        <w:docPartGallery w:val="Page Numbers (Bottom of Page)"/>
        <w:docPartUnique/>
      </w:docPartObj>
    </w:sdtPr>
    <w:sdtContent>
      <w:p w14:paraId="5C734BE2" w14:textId="1A70CC17" w:rsidR="000A7CF9" w:rsidRDefault="000A7CF9" w:rsidP="006303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rPr>
        <w:rStyle w:val="PageNumber"/>
        <w:rFonts w:ascii="Nunito" w:hAnsi="Nunito"/>
        <w:sz w:val="20"/>
        <w:szCs w:val="20"/>
      </w:rPr>
      <w:id w:val="190270026"/>
      <w:docPartObj>
        <w:docPartGallery w:val="Page Numbers (Top of Page)"/>
        <w:docPartUnique/>
      </w:docPartObj>
    </w:sdtPr>
    <w:sdtContent>
      <w:p w14:paraId="505C4C27" w14:textId="77777777" w:rsidR="000A7CF9" w:rsidRPr="000A7CF9" w:rsidRDefault="000A7CF9" w:rsidP="000A7CF9">
        <w:pPr>
          <w:pStyle w:val="Header"/>
          <w:framePr w:wrap="none" w:vAnchor="text" w:hAnchor="page" w:x="11247" w:y="-692"/>
          <w:rPr>
            <w:rStyle w:val="PageNumber"/>
            <w:rFonts w:ascii="Nunito" w:hAnsi="Nunito"/>
            <w:sz w:val="20"/>
            <w:szCs w:val="20"/>
          </w:rPr>
        </w:pPr>
        <w:r w:rsidRPr="000A7CF9">
          <w:rPr>
            <w:rStyle w:val="PageNumber"/>
            <w:rFonts w:ascii="Nunito" w:hAnsi="Nunito"/>
            <w:sz w:val="20"/>
            <w:szCs w:val="20"/>
          </w:rPr>
          <w:fldChar w:fldCharType="begin"/>
        </w:r>
        <w:r w:rsidRPr="000A7CF9">
          <w:rPr>
            <w:rStyle w:val="PageNumber"/>
            <w:rFonts w:ascii="Nunito" w:hAnsi="Nunito"/>
            <w:sz w:val="20"/>
            <w:szCs w:val="20"/>
          </w:rPr>
          <w:instrText xml:space="preserve"> PAGE </w:instrText>
        </w:r>
        <w:r w:rsidRPr="000A7CF9">
          <w:rPr>
            <w:rStyle w:val="PageNumber"/>
            <w:rFonts w:ascii="Nunito" w:hAnsi="Nunito"/>
            <w:sz w:val="20"/>
            <w:szCs w:val="20"/>
          </w:rPr>
          <w:fldChar w:fldCharType="separate"/>
        </w:r>
        <w:r w:rsidRPr="000A7CF9">
          <w:rPr>
            <w:rStyle w:val="PageNumber"/>
            <w:rFonts w:ascii="Nunito" w:hAnsi="Nunito"/>
            <w:noProof/>
            <w:sz w:val="20"/>
            <w:szCs w:val="20"/>
          </w:rPr>
          <w:t>2</w:t>
        </w:r>
        <w:r w:rsidRPr="000A7CF9">
          <w:rPr>
            <w:rStyle w:val="PageNumber"/>
            <w:rFonts w:ascii="Nunito" w:hAnsi="Nunito"/>
            <w:sz w:val="20"/>
            <w:szCs w:val="20"/>
          </w:rPr>
          <w:fldChar w:fldCharType="end"/>
        </w:r>
      </w:p>
    </w:sdtContent>
  </w:sdt>
  <w:p w14:paraId="2476ECC3" w14:textId="70656364" w:rsidR="00F6641A" w:rsidRDefault="000A7CF9" w:rsidP="000A7CF9">
    <w:pPr>
      <w:pStyle w:val="Footer"/>
      <w:ind w:right="360"/>
    </w:pPr>
    <w:r>
      <w:rPr>
        <w:noProof/>
      </w:rPr>
      <mc:AlternateContent>
        <mc:Choice Requires="wpg">
          <w:drawing>
            <wp:anchor distT="0" distB="0" distL="114300" distR="114300" simplePos="0" relativeHeight="251658241" behindDoc="0" locked="0" layoutInCell="0" allowOverlap="1" wp14:anchorId="6643C766" wp14:editId="3A03953C">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26" style="position:absolute;margin-left:0;margin-top:784.9pt;width:595.5pt;height:57.35pt;z-index:251658241;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" o:allowincell="f">
              <v:shape id="Freeform 3" o:spid="_x0000_s1027"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29"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1"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2"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3"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4"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37"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38"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39"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0"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1"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2B57" w14:textId="77777777" w:rsidR="00B874EC" w:rsidRDefault="0058037B" w:rsidP="00BC513E">
    <w:pPr>
      <w:pStyle w:val="Footer"/>
    </w:pPr>
    <w:r>
      <w:rPr>
        <w:noProof/>
      </w:rPr>
      <mc:AlternateContent>
        <mc:Choice Requires="wpg">
          <w:drawing>
            <wp:anchor distT="0" distB="0" distL="114300" distR="114300" simplePos="0" relativeHeight="251658242" behindDoc="0" locked="0" layoutInCell="0" allowOverlap="1" wp14:anchorId="60C060BD" wp14:editId="452588A1">
              <wp:simplePos x="0" y="0"/>
              <wp:positionH relativeFrom="page">
                <wp:posOffset>-8890</wp:posOffset>
              </wp:positionH>
              <wp:positionV relativeFrom="page">
                <wp:posOffset>9953625</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43" style="position:absolute;margin-left:-.7pt;margin-top:783.75pt;width:595.5pt;height:57.35pt;z-index:251658242;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Q4uBQAAF+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" o:allowincell="f">
              <v:shape id="Freeform 3" o:spid="_x0000_s1044"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5"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6"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47"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48"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49"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0"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1"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2"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3"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4"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5"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6"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57"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58"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D648" w14:textId="77777777" w:rsidR="00AD7784" w:rsidRDefault="00AD7784" w:rsidP="00F6641A">
      <w:pPr>
        <w:spacing w:after="0" w:line="240" w:lineRule="auto"/>
      </w:pPr>
      <w:r>
        <w:separator/>
      </w:r>
    </w:p>
  </w:footnote>
  <w:footnote w:type="continuationSeparator" w:id="0">
    <w:p w14:paraId="43FC5F49" w14:textId="77777777" w:rsidR="00AD7784" w:rsidRDefault="00AD7784" w:rsidP="00F6641A">
      <w:pPr>
        <w:spacing w:after="0" w:line="240" w:lineRule="auto"/>
      </w:pPr>
      <w:r>
        <w:continuationSeparator/>
      </w:r>
    </w:p>
  </w:footnote>
  <w:footnote w:type="continuationNotice" w:id="1">
    <w:p w14:paraId="115A7932" w14:textId="77777777" w:rsidR="00AD7784" w:rsidRDefault="00AD7784">
      <w:pPr>
        <w:spacing w:after="0" w:line="240" w:lineRule="auto"/>
      </w:pPr>
    </w:p>
  </w:footnote>
  <w:footnote w:id="2">
    <w:p w14:paraId="23C7A7AB" w14:textId="27A36E9A" w:rsidR="00630A93" w:rsidRPr="00A41236" w:rsidRDefault="00630A93">
      <w:pPr>
        <w:pStyle w:val="FootnoteText"/>
        <w:rPr>
          <w:rFonts w:eastAsia="Nunito" w:cs="Nunito"/>
          <w:color w:val="335466"/>
          <w:lang w:val="en-GB"/>
          <w14:ligatures w14:val="none"/>
        </w:rPr>
      </w:pPr>
      <w:r w:rsidRPr="00A41236">
        <w:rPr>
          <w:rStyle w:val="FootnoteReference"/>
          <w:color w:val="335466"/>
        </w:rPr>
        <w:footnoteRef/>
      </w:r>
      <w:r w:rsidRPr="00A41236">
        <w:rPr>
          <w:color w:val="335466"/>
          <w:lang w:val="en-GB"/>
        </w:rPr>
        <w:t xml:space="preserve"> </w:t>
      </w:r>
      <w:r w:rsidR="00EE413C" w:rsidRPr="00A41236">
        <w:rPr>
          <w:color w:val="335466"/>
          <w:lang w:val="en-GB"/>
        </w:rPr>
        <w:t xml:space="preserve">The Workplace Directive: </w:t>
      </w:r>
      <w:r w:rsidR="00BB4C9A" w:rsidRPr="00A41236">
        <w:rPr>
          <w:rFonts w:eastAsia="Nunito" w:cs="Nunito"/>
          <w:color w:val="335466"/>
          <w:lang w:val="en-GB"/>
          <w14:ligatures w14:val="none"/>
        </w:rPr>
        <w:t>Council Directive 89/654/EEC of 30 November 1989 concerning the minimum safety and health requirements for the workplace (first individual directive within the meaning of Article 16 (1) of Directive 89/391/EEC)</w:t>
      </w:r>
      <w:r w:rsidR="00EE413C" w:rsidRPr="00A41236">
        <w:rPr>
          <w:rFonts w:eastAsia="Nunito" w:cs="Nunito"/>
          <w:color w:val="335466"/>
          <w:lang w:val="en-GB"/>
          <w14:ligatures w14:val="none"/>
        </w:rPr>
        <w:t>.</w:t>
      </w:r>
    </w:p>
  </w:footnote>
  <w:footnote w:id="3">
    <w:p w14:paraId="105D26B2" w14:textId="08A244C4" w:rsidR="00AA1F5D" w:rsidRPr="00A41236" w:rsidRDefault="00AA1F5D">
      <w:pPr>
        <w:pStyle w:val="FootnoteText"/>
        <w:rPr>
          <w:rFonts w:eastAsia="Nunito" w:cs="Nunito"/>
          <w:color w:val="335466"/>
          <w:lang w:val="en-GB"/>
          <w14:ligatures w14:val="none"/>
        </w:rPr>
      </w:pPr>
      <w:r w:rsidRPr="00A41236">
        <w:rPr>
          <w:rStyle w:val="FootnoteReference"/>
          <w:color w:val="335466"/>
        </w:rPr>
        <w:footnoteRef/>
      </w:r>
      <w:r w:rsidRPr="00A41236">
        <w:rPr>
          <w:color w:val="335466"/>
        </w:rPr>
        <w:t xml:space="preserve"> </w:t>
      </w:r>
      <w:r w:rsidR="004C34D9" w:rsidRPr="00A41236">
        <w:rPr>
          <w:color w:val="335466"/>
        </w:rPr>
        <w:t xml:space="preserve">The </w:t>
      </w:r>
      <w:r w:rsidR="00EE413C" w:rsidRPr="00A41236">
        <w:rPr>
          <w:color w:val="335466"/>
        </w:rPr>
        <w:t xml:space="preserve">Display Screen Directive: </w:t>
      </w:r>
      <w:r w:rsidR="00A6326F" w:rsidRPr="00A41236">
        <w:rPr>
          <w:rFonts w:eastAsia="Nunito" w:cs="Nunito"/>
          <w:color w:val="335466"/>
          <w:lang w:val="en-GB"/>
          <w14:ligatures w14:val="none"/>
        </w:rPr>
        <w:t>Council Directive 90/270/EEC of 29 May 1990 on the minimum safety and health requirements for work with display screen equipment (fifth individual Directive within the meaning of Article 16 (1) of Directive 89/391/EEC)</w:t>
      </w:r>
    </w:p>
  </w:footnote>
  <w:footnote w:id="4">
    <w:p w14:paraId="03A6E78C" w14:textId="32CBE574" w:rsidR="006914B4" w:rsidRPr="00A41236" w:rsidRDefault="006914B4">
      <w:pPr>
        <w:pStyle w:val="FootnoteText"/>
        <w:rPr>
          <w:rFonts w:eastAsia="Nunito" w:cs="Nunito"/>
          <w:color w:val="335466"/>
          <w:lang w:val="en-GB"/>
        </w:rPr>
      </w:pPr>
      <w:r w:rsidRPr="00A41236">
        <w:rPr>
          <w:rStyle w:val="FootnoteReference"/>
          <w:color w:val="335466"/>
        </w:rPr>
        <w:footnoteRef/>
      </w:r>
      <w:r w:rsidRPr="00A41236">
        <w:rPr>
          <w:color w:val="335466"/>
        </w:rPr>
        <w:t xml:space="preserve"> </w:t>
      </w:r>
      <w:r w:rsidR="004C34D9" w:rsidRPr="00A41236">
        <w:rPr>
          <w:color w:val="335466"/>
        </w:rPr>
        <w:t xml:space="preserve">The Framework Directive: </w:t>
      </w:r>
      <w:r w:rsidRPr="00A41236">
        <w:rPr>
          <w:rFonts w:eastAsia="Nunito" w:cs="Nunito"/>
          <w:color w:val="335466"/>
          <w:lang w:val="en-GB"/>
        </w:rPr>
        <w:t>Council Directive 89/391/EEC of 12 June 1989 on the introduction of measures to encourage improvements in the safety and health of workers at work.</w:t>
      </w:r>
    </w:p>
  </w:footnote>
  <w:footnote w:id="5">
    <w:p w14:paraId="73201145" w14:textId="5434B898" w:rsidR="00C83778" w:rsidRPr="00A41236" w:rsidRDefault="00C83778">
      <w:pPr>
        <w:pStyle w:val="FootnoteText"/>
        <w:rPr>
          <w:rFonts w:eastAsia="Nunito" w:cs="Nunito"/>
          <w:color w:val="335466"/>
          <w:lang w:val="en-GB"/>
          <w14:ligatures w14:val="none"/>
        </w:rPr>
      </w:pPr>
      <w:r w:rsidRPr="00A41236">
        <w:rPr>
          <w:rStyle w:val="FootnoteReference"/>
          <w:color w:val="335466"/>
        </w:rPr>
        <w:footnoteRef/>
      </w:r>
      <w:r w:rsidRPr="00A41236">
        <w:rPr>
          <w:color w:val="335466"/>
        </w:rPr>
        <w:t xml:space="preserve"> </w:t>
      </w:r>
      <w:r w:rsidR="005B388C" w:rsidRPr="00A41236">
        <w:rPr>
          <w:color w:val="335466"/>
        </w:rPr>
        <w:t xml:space="preserve">Article 8 of the </w:t>
      </w:r>
      <w:r w:rsidR="002715CB" w:rsidRPr="00A41236">
        <w:rPr>
          <w:color w:val="335466"/>
        </w:rPr>
        <w:t>Framework Directive</w:t>
      </w:r>
      <w:r w:rsidR="002F6D1D" w:rsidRPr="00A41236">
        <w:rPr>
          <w:rFonts w:eastAsia="Nunito" w:cs="Nunito"/>
          <w:color w:val="335466"/>
          <w:lang w:val="en-GB"/>
          <w14:ligatures w14:val="none"/>
        </w:rPr>
        <w:t>.</w:t>
      </w:r>
    </w:p>
  </w:footnote>
  <w:footnote w:id="6">
    <w:p w14:paraId="3F51B197" w14:textId="4667FBC5" w:rsidR="0089233A" w:rsidRPr="00A41236" w:rsidRDefault="0089233A">
      <w:pPr>
        <w:pStyle w:val="FootnoteText"/>
        <w:rPr>
          <w:color w:val="335466"/>
        </w:rPr>
      </w:pPr>
      <w:r w:rsidRPr="00A41236">
        <w:rPr>
          <w:rStyle w:val="FootnoteReference"/>
          <w:color w:val="335466"/>
        </w:rPr>
        <w:footnoteRef/>
      </w:r>
      <w:r w:rsidRPr="00A41236">
        <w:rPr>
          <w:color w:val="335466"/>
        </w:rPr>
        <w:t xml:space="preserve"> Article 6 of the Workplace Directive</w:t>
      </w:r>
    </w:p>
  </w:footnote>
  <w:footnote w:id="7">
    <w:p w14:paraId="7AE33809" w14:textId="008689FD" w:rsidR="0058556B" w:rsidRPr="0058556B" w:rsidRDefault="0058556B">
      <w:pPr>
        <w:pStyle w:val="FootnoteText"/>
      </w:pPr>
      <w:r w:rsidRPr="00A41236">
        <w:rPr>
          <w:rStyle w:val="FootnoteReference"/>
          <w:color w:val="335466"/>
        </w:rPr>
        <w:footnoteRef/>
      </w:r>
      <w:r w:rsidRPr="00A41236">
        <w:rPr>
          <w:color w:val="335466"/>
        </w:rPr>
        <w:t xml:space="preserve"> </w:t>
      </w:r>
      <w:r w:rsidR="00062581" w:rsidRPr="00A41236">
        <w:rPr>
          <w:color w:val="335466"/>
        </w:rPr>
        <w:t xml:space="preserve">Articles 6(4), 10(2) and 12(2) of Council Directive 89/391/EEC; Article 3(1) of Council Directive 92/57/EEC; Article 3(3) of Council Directive 92/104/EEC; Article 3(3) of Council Directive 92/91/EEC.  </w:t>
      </w:r>
    </w:p>
  </w:footnote>
  <w:footnote w:id="8">
    <w:p w14:paraId="198C0021" w14:textId="77777777" w:rsidR="004B4F91" w:rsidRPr="00A41236" w:rsidRDefault="004B4F91" w:rsidP="004B4F91">
      <w:pPr>
        <w:pStyle w:val="FootnoteText"/>
        <w:rPr>
          <w:color w:val="335466"/>
        </w:rPr>
      </w:pPr>
      <w:r w:rsidRPr="00A41236">
        <w:rPr>
          <w:rStyle w:val="FootnoteReference"/>
          <w:color w:val="335466"/>
        </w:rPr>
        <w:footnoteRef/>
      </w:r>
      <w:r w:rsidRPr="00A41236">
        <w:rPr>
          <w:color w:val="335466"/>
        </w:rPr>
        <w:t xml:space="preserve"> </w:t>
      </w:r>
      <w:hyperlink r:id="rId1" w:history="1">
        <w:r w:rsidRPr="00A41236">
          <w:rPr>
            <w:rStyle w:val="Hyperlink"/>
            <w:color w:val="335466"/>
          </w:rPr>
          <w:t>Ceemet position paper on Mental Health at the Workplace - Ceemet</w:t>
        </w:r>
      </w:hyperlink>
      <w:r w:rsidRPr="00A41236">
        <w:rPr>
          <w:color w:val="335466"/>
        </w:rPr>
        <w:t xml:space="preserve"> </w:t>
      </w:r>
    </w:p>
  </w:footnote>
  <w:footnote w:id="9">
    <w:p w14:paraId="63D6639D" w14:textId="77777777" w:rsidR="00387261" w:rsidRPr="00127566" w:rsidRDefault="00387261" w:rsidP="00387261">
      <w:pPr>
        <w:pStyle w:val="Heading2"/>
        <w:shd w:val="clear" w:color="auto" w:fill="FFFFFF"/>
        <w:spacing w:before="0" w:after="0" w:line="240" w:lineRule="auto"/>
        <w:rPr>
          <w:rFonts w:asciiTheme="minorHAnsi" w:eastAsia="Nunito" w:hAnsiTheme="minorHAnsi" w:cs="Nunito"/>
          <w:color w:val="5414E3"/>
          <w:sz w:val="20"/>
          <w:szCs w:val="20"/>
          <w:lang w:val="en-GB"/>
        </w:rPr>
      </w:pPr>
      <w:r w:rsidRPr="00A41236">
        <w:rPr>
          <w:rStyle w:val="FootnoteReference"/>
          <w:color w:val="335466"/>
          <w:sz w:val="24"/>
          <w:szCs w:val="24"/>
        </w:rPr>
        <w:footnoteRef/>
      </w:r>
      <w:r w:rsidRPr="00A41236">
        <w:rPr>
          <w:color w:val="335466"/>
        </w:rPr>
        <w:t xml:space="preserve"> </w:t>
      </w:r>
      <w:r w:rsidRPr="00A41236">
        <w:rPr>
          <w:rFonts w:asciiTheme="minorHAnsi" w:eastAsia="Nunito" w:hAnsiTheme="minorHAnsi" w:cs="Nunito"/>
          <w:color w:val="335466"/>
          <w:sz w:val="20"/>
          <w:szCs w:val="20"/>
          <w:lang w:val="en-GB"/>
        </w:rPr>
        <w:t xml:space="preserve">Teleological interpretation, also called purposive interpretation, is a legal method that interprets a rule based on its purpose (telos). It focuses on the objectives that the law aims to achieve, rather than its literal wording. </w:t>
      </w:r>
    </w:p>
  </w:footnote>
  <w:footnote w:id="10">
    <w:p w14:paraId="6298CE66" w14:textId="2C3A5520" w:rsidR="006B5ACD" w:rsidRDefault="006B5ACD">
      <w:pPr>
        <w:pStyle w:val="FootnoteText"/>
      </w:pPr>
      <w:r w:rsidRPr="00A41236">
        <w:rPr>
          <w:rStyle w:val="FootnoteReference"/>
          <w:color w:val="335466"/>
        </w:rPr>
        <w:footnoteRef/>
      </w:r>
      <w:r w:rsidRPr="00A41236">
        <w:rPr>
          <w:color w:val="335466"/>
        </w:rPr>
        <w:t xml:space="preserve"> </w:t>
      </w:r>
      <w:hyperlink r:id="rId2" w:history="1">
        <w:r w:rsidR="007678E5" w:rsidRPr="00A41236">
          <w:rPr>
            <w:rStyle w:val="Hyperlink"/>
            <w:color w:val="335466"/>
          </w:rPr>
          <w:t>[Policy paper] Industry needs subcontracting: let’s focus on implementation, not limitation - Ceemet</w:t>
        </w:r>
      </w:hyperlink>
    </w:p>
  </w:footnote>
  <w:footnote w:id="11">
    <w:p w14:paraId="483BD93D" w14:textId="0F7D1250" w:rsidR="00385D4D" w:rsidRDefault="00385D4D">
      <w:pPr>
        <w:pStyle w:val="FootnoteText"/>
      </w:pPr>
      <w:r>
        <w:rPr>
          <w:rStyle w:val="FootnoteReference"/>
        </w:rPr>
        <w:footnoteRef/>
      </w:r>
      <w:r>
        <w:t xml:space="preserve"> </w:t>
      </w:r>
      <w:r w:rsidR="00505389" w:rsidRPr="00505389">
        <w:rPr>
          <w:rFonts w:ascii="Nunito" w:eastAsia="Nunito" w:hAnsi="Nunito" w:cs="Nunito"/>
          <w:color w:val="335466"/>
          <w:sz w:val="18"/>
          <w:szCs w:val="18"/>
        </w:rPr>
        <w:t xml:space="preserve">Ceemet position paper regarding the just transition, </w:t>
      </w:r>
      <w:hyperlink r:id="rId3" w:history="1">
        <w:r w:rsidR="00505389" w:rsidRPr="0051672E">
          <w:rPr>
            <w:rStyle w:val="Hyperlink"/>
            <w:rFonts w:ascii="Nunito" w:eastAsia="Nunito" w:hAnsi="Nunito" w:cs="Nunito"/>
            <w:sz w:val="18"/>
            <w:szCs w:val="18"/>
          </w:rPr>
          <w:t>link</w:t>
        </w:r>
      </w:hyperlink>
    </w:p>
  </w:footnote>
  <w:footnote w:id="12">
    <w:p w14:paraId="43EC320B" w14:textId="313AE7FD" w:rsidR="6CA198F2" w:rsidRDefault="6CA198F2" w:rsidP="6CA198F2">
      <w:pPr>
        <w:pStyle w:val="FootnoteText"/>
      </w:pPr>
      <w:r w:rsidRPr="6CA198F2">
        <w:rPr>
          <w:rStyle w:val="FootnoteReference"/>
        </w:rPr>
        <w:footnoteRef/>
      </w:r>
      <w:r>
        <w:t xml:space="preserve"> </w:t>
      </w:r>
      <w:r w:rsidRPr="00385D4D">
        <w:rPr>
          <w:rFonts w:ascii="Aptos" w:eastAsia="Aptos" w:hAnsi="Aptos" w:cs="Aptos"/>
          <w:sz w:val="18"/>
          <w:szCs w:val="18"/>
        </w:rPr>
        <w:t>I</w:t>
      </w:r>
      <w:r w:rsidRPr="00385D4D">
        <w:rPr>
          <w:rFonts w:ascii="Nunito" w:eastAsia="Nunito" w:hAnsi="Nunito" w:cs="Nunito"/>
          <w:color w:val="335466"/>
          <w:sz w:val="18"/>
          <w:szCs w:val="18"/>
        </w:rPr>
        <w:t>ncluding information and consultation; on collective redundancies; on transfer of undertakings; on European Works Council Directive</w:t>
      </w:r>
    </w:p>
  </w:footnote>
  <w:footnote w:id="13">
    <w:p w14:paraId="4B855ED9" w14:textId="4307ABEA" w:rsidR="006116D7" w:rsidRDefault="006116D7">
      <w:pPr>
        <w:pStyle w:val="FootnoteText"/>
      </w:pPr>
      <w:r w:rsidRPr="00A41236">
        <w:rPr>
          <w:rStyle w:val="FootnoteReference"/>
          <w:color w:val="335466"/>
        </w:rPr>
        <w:footnoteRef/>
      </w:r>
      <w:r w:rsidRPr="00A41236">
        <w:rPr>
          <w:color w:val="335466"/>
        </w:rPr>
        <w:t xml:space="preserve"> </w:t>
      </w:r>
      <w:r w:rsidR="007A7B1F" w:rsidRPr="00A41236">
        <w:rPr>
          <w:color w:val="335466"/>
        </w:rPr>
        <w:t xml:space="preserve">Ceemet position paper regarding the right to training, </w:t>
      </w:r>
      <w:hyperlink r:id="rId4" w:history="1">
        <w:r w:rsidR="007A7B1F" w:rsidRPr="00A41236">
          <w:rPr>
            <w:rStyle w:val="Hyperlink"/>
            <w:color w:val="335466"/>
          </w:rPr>
          <w:t>link</w:t>
        </w:r>
      </w:hyperlink>
    </w:p>
  </w:footnote>
  <w:footnote w:id="14">
    <w:p w14:paraId="68C25DBE" w14:textId="77777777" w:rsidR="00BC513E" w:rsidRPr="00A41236" w:rsidRDefault="00BC513E" w:rsidP="00BC513E">
      <w:pPr>
        <w:pStyle w:val="Footer"/>
        <w:rPr>
          <w:rFonts w:ascii="Nunito" w:hAnsi="Nunito"/>
          <w:sz w:val="18"/>
          <w:szCs w:val="18"/>
        </w:rPr>
      </w:pPr>
      <w:r w:rsidRPr="00A41236">
        <w:rPr>
          <w:rStyle w:val="FootnoteReference"/>
          <w:rFonts w:ascii="Nunito" w:hAnsi="Nunito"/>
          <w:sz w:val="18"/>
          <w:szCs w:val="18"/>
          <w:vertAlign w:val="baseline"/>
        </w:rPr>
        <w:footnoteRef/>
      </w:r>
      <w:r w:rsidRPr="00A41236">
        <w:rPr>
          <w:rFonts w:ascii="Nunito" w:hAnsi="Nunito"/>
          <w:sz w:val="18"/>
          <w:szCs w:val="18"/>
        </w:rPr>
        <w:t xml:space="preserve"> [Position paper] Artificial Intelligence at the workplace - Ceemet. (2025). Ceemet. https://ceemet.org/position-papers/position-paper-on-artificial-intelligence-at-the-workplace/</w:t>
      </w:r>
    </w:p>
  </w:footnote>
  <w:footnote w:id="15">
    <w:p w14:paraId="3EB1D2AC" w14:textId="77777777" w:rsidR="00BC513E" w:rsidRDefault="00BC513E" w:rsidP="00BC513E">
      <w:pPr>
        <w:pStyle w:val="Footer"/>
      </w:pPr>
      <w:r w:rsidRPr="00A41236">
        <w:rPr>
          <w:rStyle w:val="FootnoteReference"/>
          <w:rFonts w:ascii="Nunito" w:hAnsi="Nunito"/>
          <w:sz w:val="18"/>
          <w:szCs w:val="18"/>
        </w:rPr>
        <w:footnoteRef/>
      </w:r>
      <w:r w:rsidRPr="00A41236">
        <w:rPr>
          <w:rFonts w:ascii="Nunito" w:hAnsi="Nunito"/>
          <w:sz w:val="18"/>
          <w:szCs w:val="18"/>
        </w:rPr>
        <w:t xml:space="preserve"> Position papers - Ceemet. (2026). Ceemet. </w:t>
      </w:r>
      <w:hyperlink r:id="rId5" w:history="1">
        <w:r w:rsidRPr="00A41236">
          <w:rPr>
            <w:rFonts w:ascii="Nunito" w:hAnsi="Nunito"/>
            <w:sz w:val="18"/>
            <w:szCs w:val="18"/>
          </w:rPr>
          <w:t>https://ceemet.org/position-papers/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8719482"/>
      <w:docPartObj>
        <w:docPartGallery w:val="Page Numbers (Top of Page)"/>
        <w:docPartUnique/>
      </w:docPartObj>
    </w:sdtPr>
    <w:sdtContent>
      <w:p w14:paraId="293F26DE" w14:textId="2CA163FC" w:rsidR="000A7CF9" w:rsidRDefault="000A7CF9" w:rsidP="0063031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84591A" w14:textId="77777777" w:rsidR="000A7CF9" w:rsidRDefault="000A7CF9" w:rsidP="000A7CF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5DF" w14:textId="2CA6B74E" w:rsidR="00F6641A" w:rsidRDefault="00F6641A" w:rsidP="000A7CF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9CC4" w14:textId="01F4738B" w:rsidR="00B874EC" w:rsidRDefault="002C5C0C" w:rsidP="000A7CF9">
    <w:pPr>
      <w:pStyle w:val="Header"/>
      <w:ind w:right="360"/>
    </w:pPr>
    <w:r>
      <w:rPr>
        <w:noProof/>
      </w:rPr>
      <mc:AlternateContent>
        <mc:Choice Requires="wps">
          <w:drawing>
            <wp:anchor distT="0" distB="0" distL="114300" distR="114300" simplePos="0" relativeHeight="251658243" behindDoc="1" locked="0" layoutInCell="0" allowOverlap="1" wp14:anchorId="3485AF80" wp14:editId="4EB793BD">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C65B62" w:rsidRDefault="002C5C0C" w:rsidP="002C5C0C">
                          <w:pPr>
                            <w:numPr>
                              <w:ilvl w:val="0"/>
                              <w:numId w:val="1"/>
                            </w:numPr>
                            <w:kinsoku w:val="0"/>
                            <w:overflowPunct w:val="0"/>
                            <w:spacing w:before="2" w:line="315" w:lineRule="exact"/>
                            <w:rPr>
                              <w:rFonts w:ascii="Nunito" w:hAnsi="Nunito"/>
                              <w:color w:val="5414E3"/>
                              <w:spacing w:val="-2"/>
                            </w:rPr>
                          </w:pPr>
                          <w:r w:rsidRPr="00C65B62">
                            <w:rPr>
                              <w:rFonts w:ascii="Nunito" w:hAnsi="Nunito"/>
                              <w:b/>
                              <w:bCs/>
                              <w:color w:val="5414E3"/>
                            </w:rPr>
                            <w:t>200.000</w:t>
                          </w:r>
                          <w:r w:rsidRPr="00C65B62">
                            <w:rPr>
                              <w:rFonts w:ascii="Nunito" w:hAnsi="Nunito"/>
                              <w:b/>
                              <w:bCs/>
                              <w:color w:val="5414E3"/>
                              <w:spacing w:val="16"/>
                            </w:rPr>
                            <w:t xml:space="preserve"> </w:t>
                          </w:r>
                          <w:r w:rsidRPr="00C65B62">
                            <w:rPr>
                              <w:rFonts w:ascii="Nunito" w:hAnsi="Nunito"/>
                              <w:color w:val="5414E3"/>
                              <w:spacing w:val="-2"/>
                            </w:rPr>
                            <w:t>companies</w:t>
                          </w:r>
                        </w:p>
                        <w:p w14:paraId="0E6D35CD" w14:textId="77777777" w:rsidR="002C5C0C" w:rsidRPr="00C65B62" w:rsidRDefault="002C5C0C" w:rsidP="002C5C0C">
                          <w:pPr>
                            <w:numPr>
                              <w:ilvl w:val="0"/>
                              <w:numId w:val="1"/>
                            </w:numPr>
                            <w:kinsoku w:val="0"/>
                            <w:overflowPunct w:val="0"/>
                            <w:spacing w:line="300" w:lineRule="exact"/>
                            <w:rPr>
                              <w:rFonts w:ascii="Nunito" w:hAnsi="Nunito"/>
                              <w:color w:val="5414E3"/>
                              <w:spacing w:val="-10"/>
                            </w:rPr>
                          </w:pPr>
                          <w:r w:rsidRPr="00C65B62">
                            <w:rPr>
                              <w:rFonts w:ascii="Nunito" w:hAnsi="Nunito"/>
                              <w:b/>
                              <w:bCs/>
                              <w:color w:val="5414E3"/>
                            </w:rPr>
                            <w:t>16</w:t>
                          </w:r>
                          <w:r w:rsidRPr="00C65B62">
                            <w:rPr>
                              <w:rFonts w:ascii="Nunito" w:hAnsi="Nunito"/>
                              <w:b/>
                              <w:bCs/>
                              <w:color w:val="5414E3"/>
                              <w:spacing w:val="1"/>
                            </w:rPr>
                            <w:t xml:space="preserve"> </w:t>
                          </w:r>
                          <w:r w:rsidRPr="00C65B62">
                            <w:rPr>
                              <w:rFonts w:ascii="Nunito" w:hAnsi="Nunito"/>
                              <w:b/>
                              <w:bCs/>
                              <w:color w:val="5414E3"/>
                            </w:rPr>
                            <w:t>million</w:t>
                          </w:r>
                          <w:r w:rsidRPr="00C65B62">
                            <w:rPr>
                              <w:rFonts w:ascii="Nunito" w:hAnsi="Nunito"/>
                              <w:b/>
                              <w:bCs/>
                              <w:color w:val="5414E3"/>
                              <w:spacing w:val="14"/>
                            </w:rPr>
                            <w:t xml:space="preserve"> </w:t>
                          </w:r>
                          <w:r w:rsidRPr="00C65B62">
                            <w:rPr>
                              <w:rFonts w:ascii="Nunito" w:hAnsi="Nunito"/>
                              <w:color w:val="5414E3"/>
                            </w:rPr>
                            <w:t>direct</w:t>
                          </w:r>
                          <w:r w:rsidRPr="00C65B62">
                            <w:rPr>
                              <w:rFonts w:ascii="Nunito" w:hAnsi="Nunito"/>
                              <w:color w:val="5414E3"/>
                              <w:spacing w:val="3"/>
                            </w:rPr>
                            <w:t xml:space="preserve"> </w:t>
                          </w:r>
                          <w:r w:rsidRPr="00C65B62">
                            <w:rPr>
                              <w:rFonts w:ascii="Nunito" w:hAnsi="Nunito"/>
                              <w:color w:val="5414E3"/>
                              <w:spacing w:val="-10"/>
                            </w:rPr>
                            <w:t>&amp;</w:t>
                          </w:r>
                        </w:p>
                        <w:p w14:paraId="0EB5B113" w14:textId="77777777" w:rsidR="002C5C0C" w:rsidRPr="00C65B62" w:rsidRDefault="002C5C0C" w:rsidP="002C5C0C">
                          <w:pPr>
                            <w:numPr>
                              <w:ilvl w:val="0"/>
                              <w:numId w:val="1"/>
                            </w:numPr>
                            <w:kinsoku w:val="0"/>
                            <w:overflowPunct w:val="0"/>
                            <w:spacing w:before="8" w:line="218" w:lineRule="auto"/>
                            <w:rPr>
                              <w:rFonts w:ascii="Nunito" w:hAnsi="Nunito"/>
                              <w:b/>
                              <w:bCs/>
                              <w:color w:val="5414E3"/>
                            </w:rPr>
                          </w:pPr>
                          <w:r w:rsidRPr="00C65B62">
                            <w:rPr>
                              <w:rFonts w:ascii="Nunito" w:hAnsi="Nunito"/>
                              <w:b/>
                              <w:bCs/>
                              <w:color w:val="5414E3"/>
                            </w:rPr>
                            <w:t xml:space="preserve">35 million </w:t>
                          </w:r>
                          <w:r w:rsidRPr="00C65B62">
                            <w:rPr>
                              <w:rFonts w:ascii="Nunito" w:hAnsi="Nunito"/>
                              <w:color w:val="5414E3"/>
                            </w:rPr>
                            <w:t xml:space="preserve">indirect jobs in the EU </w:t>
                          </w:r>
                        </w:p>
                        <w:p w14:paraId="6B56D0D5" w14:textId="77777777" w:rsidR="002C5C0C" w:rsidRPr="00C65B62" w:rsidRDefault="002C5C0C" w:rsidP="002C5C0C">
                          <w:pPr>
                            <w:numPr>
                              <w:ilvl w:val="0"/>
                              <w:numId w:val="1"/>
                            </w:numPr>
                            <w:kinsoku w:val="0"/>
                            <w:overflowPunct w:val="0"/>
                            <w:spacing w:before="8" w:line="218" w:lineRule="auto"/>
                            <w:rPr>
                              <w:rFonts w:ascii="Nunito" w:hAnsi="Nunito"/>
                              <w:b/>
                              <w:bCs/>
                              <w:color w:val="5414E3"/>
                            </w:rPr>
                          </w:pPr>
                          <w:r w:rsidRPr="00C65B62">
                            <w:rPr>
                              <w:rFonts w:ascii="Nunito" w:hAnsi="Nunito"/>
                              <w:color w:val="5414E3"/>
                            </w:rPr>
                            <w:t xml:space="preserve">EU </w:t>
                          </w:r>
                          <w:r w:rsidRPr="00C65B62">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2" type="#_x0000_t202" style="position:absolute;margin-left:368.55pt;margin-top:32.6pt;width:208.65pt;height:62.6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" o:allowincell="f" filled="f" stroked="f">
              <v:textbox inset="0,0,0,0">
                <w:txbxContent>
                  <w:p w14:paraId="62CDDB91" w14:textId="77777777" w:rsidR="002C5C0C" w:rsidRPr="00C65B62" w:rsidRDefault="002C5C0C" w:rsidP="002C5C0C">
                    <w:pPr>
                      <w:numPr>
                        <w:ilvl w:val="0"/>
                        <w:numId w:val="1"/>
                      </w:numPr>
                      <w:kinsoku w:val="0"/>
                      <w:overflowPunct w:val="0"/>
                      <w:spacing w:before="2" w:line="315" w:lineRule="exact"/>
                      <w:rPr>
                        <w:rFonts w:ascii="Nunito" w:hAnsi="Nunito"/>
                        <w:color w:val="5414E3"/>
                        <w:spacing w:val="-2"/>
                      </w:rPr>
                    </w:pPr>
                    <w:r w:rsidRPr="00C65B62">
                      <w:rPr>
                        <w:rFonts w:ascii="Nunito" w:hAnsi="Nunito"/>
                        <w:b/>
                        <w:bCs/>
                        <w:color w:val="5414E3"/>
                      </w:rPr>
                      <w:t>200.000</w:t>
                    </w:r>
                    <w:r w:rsidRPr="00C65B62">
                      <w:rPr>
                        <w:rFonts w:ascii="Nunito" w:hAnsi="Nunito"/>
                        <w:b/>
                        <w:bCs/>
                        <w:color w:val="5414E3"/>
                        <w:spacing w:val="16"/>
                      </w:rPr>
                      <w:t xml:space="preserve"> </w:t>
                    </w:r>
                    <w:r w:rsidRPr="00C65B62">
                      <w:rPr>
                        <w:rFonts w:ascii="Nunito" w:hAnsi="Nunito"/>
                        <w:color w:val="5414E3"/>
                        <w:spacing w:val="-2"/>
                      </w:rPr>
                      <w:t>companies</w:t>
                    </w:r>
                  </w:p>
                  <w:p w14:paraId="0E6D35CD" w14:textId="77777777" w:rsidR="002C5C0C" w:rsidRPr="00C65B62" w:rsidRDefault="002C5C0C" w:rsidP="002C5C0C">
                    <w:pPr>
                      <w:numPr>
                        <w:ilvl w:val="0"/>
                        <w:numId w:val="1"/>
                      </w:numPr>
                      <w:kinsoku w:val="0"/>
                      <w:overflowPunct w:val="0"/>
                      <w:spacing w:line="300" w:lineRule="exact"/>
                      <w:rPr>
                        <w:rFonts w:ascii="Nunito" w:hAnsi="Nunito"/>
                        <w:color w:val="5414E3"/>
                        <w:spacing w:val="-10"/>
                      </w:rPr>
                    </w:pPr>
                    <w:r w:rsidRPr="00C65B62">
                      <w:rPr>
                        <w:rFonts w:ascii="Nunito" w:hAnsi="Nunito"/>
                        <w:b/>
                        <w:bCs/>
                        <w:color w:val="5414E3"/>
                      </w:rPr>
                      <w:t>16</w:t>
                    </w:r>
                    <w:r w:rsidRPr="00C65B62">
                      <w:rPr>
                        <w:rFonts w:ascii="Nunito" w:hAnsi="Nunito"/>
                        <w:b/>
                        <w:bCs/>
                        <w:color w:val="5414E3"/>
                        <w:spacing w:val="1"/>
                      </w:rPr>
                      <w:t xml:space="preserve"> </w:t>
                    </w:r>
                    <w:r w:rsidRPr="00C65B62">
                      <w:rPr>
                        <w:rFonts w:ascii="Nunito" w:hAnsi="Nunito"/>
                        <w:b/>
                        <w:bCs/>
                        <w:color w:val="5414E3"/>
                      </w:rPr>
                      <w:t>million</w:t>
                    </w:r>
                    <w:r w:rsidRPr="00C65B62">
                      <w:rPr>
                        <w:rFonts w:ascii="Nunito" w:hAnsi="Nunito"/>
                        <w:b/>
                        <w:bCs/>
                        <w:color w:val="5414E3"/>
                        <w:spacing w:val="14"/>
                      </w:rPr>
                      <w:t xml:space="preserve"> </w:t>
                    </w:r>
                    <w:r w:rsidRPr="00C65B62">
                      <w:rPr>
                        <w:rFonts w:ascii="Nunito" w:hAnsi="Nunito"/>
                        <w:color w:val="5414E3"/>
                      </w:rPr>
                      <w:t>direct</w:t>
                    </w:r>
                    <w:r w:rsidRPr="00C65B62">
                      <w:rPr>
                        <w:rFonts w:ascii="Nunito" w:hAnsi="Nunito"/>
                        <w:color w:val="5414E3"/>
                        <w:spacing w:val="3"/>
                      </w:rPr>
                      <w:t xml:space="preserve"> </w:t>
                    </w:r>
                    <w:r w:rsidRPr="00C65B62">
                      <w:rPr>
                        <w:rFonts w:ascii="Nunito" w:hAnsi="Nunito"/>
                        <w:color w:val="5414E3"/>
                        <w:spacing w:val="-10"/>
                      </w:rPr>
                      <w:t>&amp;</w:t>
                    </w:r>
                  </w:p>
                  <w:p w14:paraId="0EB5B113" w14:textId="77777777" w:rsidR="002C5C0C" w:rsidRPr="00C65B62" w:rsidRDefault="002C5C0C" w:rsidP="002C5C0C">
                    <w:pPr>
                      <w:numPr>
                        <w:ilvl w:val="0"/>
                        <w:numId w:val="1"/>
                      </w:numPr>
                      <w:kinsoku w:val="0"/>
                      <w:overflowPunct w:val="0"/>
                      <w:spacing w:before="8" w:line="218" w:lineRule="auto"/>
                      <w:rPr>
                        <w:rFonts w:ascii="Nunito" w:hAnsi="Nunito"/>
                        <w:b/>
                        <w:bCs/>
                        <w:color w:val="5414E3"/>
                      </w:rPr>
                    </w:pPr>
                    <w:r w:rsidRPr="00C65B62">
                      <w:rPr>
                        <w:rFonts w:ascii="Nunito" w:hAnsi="Nunito"/>
                        <w:b/>
                        <w:bCs/>
                        <w:color w:val="5414E3"/>
                      </w:rPr>
                      <w:t xml:space="preserve">35 million </w:t>
                    </w:r>
                    <w:r w:rsidRPr="00C65B62">
                      <w:rPr>
                        <w:rFonts w:ascii="Nunito" w:hAnsi="Nunito"/>
                        <w:color w:val="5414E3"/>
                      </w:rPr>
                      <w:t xml:space="preserve">indirect jobs in the EU </w:t>
                    </w:r>
                  </w:p>
                  <w:p w14:paraId="6B56D0D5" w14:textId="77777777" w:rsidR="002C5C0C" w:rsidRPr="00C65B62" w:rsidRDefault="002C5C0C" w:rsidP="002C5C0C">
                    <w:pPr>
                      <w:numPr>
                        <w:ilvl w:val="0"/>
                        <w:numId w:val="1"/>
                      </w:numPr>
                      <w:kinsoku w:val="0"/>
                      <w:overflowPunct w:val="0"/>
                      <w:spacing w:before="8" w:line="218" w:lineRule="auto"/>
                      <w:rPr>
                        <w:rFonts w:ascii="Nunito" w:hAnsi="Nunito"/>
                        <w:b/>
                        <w:bCs/>
                        <w:color w:val="5414E3"/>
                      </w:rPr>
                    </w:pPr>
                    <w:r w:rsidRPr="00C65B62">
                      <w:rPr>
                        <w:rFonts w:ascii="Nunito" w:hAnsi="Nunito"/>
                        <w:color w:val="5414E3"/>
                      </w:rPr>
                      <w:t xml:space="preserve">EU </w:t>
                    </w:r>
                    <w:r w:rsidRPr="00C65B62">
                      <w:rPr>
                        <w:rFonts w:ascii="Nunito" w:hAnsi="Nunito"/>
                        <w:b/>
                        <w:bCs/>
                        <w:color w:val="5414E3"/>
                      </w:rPr>
                      <w:t>social partner</w:t>
                    </w:r>
                  </w:p>
                </w:txbxContent>
              </v:textbox>
              <w10:wrap anchorx="page" anchory="page"/>
            </v:shape>
          </w:pict>
        </mc:Fallback>
      </mc:AlternateContent>
    </w:r>
    <w:r w:rsidR="003527D2">
      <w:rPr>
        <w:noProof/>
      </w:rPr>
      <mc:AlternateContent>
        <mc:Choice Requires="wpg">
          <w:drawing>
            <wp:anchor distT="0" distB="0" distL="114300" distR="114300" simplePos="0" relativeHeight="251658240" behindDoc="1" locked="0" layoutInCell="0" allowOverlap="1" wp14:anchorId="7BE74F1B" wp14:editId="40284DA8">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E799B82" id="Group 25" o:spid="_x0000_s1026" style="position:absolute;margin-left:.6pt;margin-top:.3pt;width:596pt;height:118pt;z-index:-251658240;mso-position-horizontal-relative:page;mso-position-vertical-relative:page" coordsize="11920,2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192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r:id="rId3" o:title=""/>
                <v:path arrowok="t"/>
                <o:lock v:ext="edit" aspectratio="f"/>
              </v:shape>
              <v:shape id="Freeform 27" o:spid="_x0000_s1028" style="position:absolute;width:11909;height:257;visibility:visible;mso-wrap-style:square;v-text-anchor:top" coordsize="11909,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path="m11909,256l,256,,,11909,r,256xe" fillcolor="#f65340" stroked="f">
                <v:path arrowok="t" o:connecttype="custom" o:connectlocs="11909,256;0,256;0,0;11909,0;11909,256" o:connectangles="0,0,0,0,0"/>
              </v:shape>
              <v:shape id="Picture 28" o:spid="_x0000_s1029" type="#_x0000_t75" style="position:absolute;left:1214;top:546;width:3100;height:1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r:id="rId4" o:title=""/>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2" w15:restartNumberingAfterBreak="0">
    <w:nsid w:val="182C7C2D"/>
    <w:multiLevelType w:val="hybridMultilevel"/>
    <w:tmpl w:val="1880521A"/>
    <w:lvl w:ilvl="0" w:tplc="1E120C2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D317976"/>
    <w:multiLevelType w:val="hybridMultilevel"/>
    <w:tmpl w:val="FFFFFFFF"/>
    <w:lvl w:ilvl="0" w:tplc="43F463CE">
      <w:start w:val="1"/>
      <w:numFmt w:val="decimal"/>
      <w:lvlText w:val="%1."/>
      <w:lvlJc w:val="left"/>
      <w:pPr>
        <w:ind w:left="720" w:hanging="360"/>
      </w:pPr>
    </w:lvl>
    <w:lvl w:ilvl="1" w:tplc="511871FC">
      <w:start w:val="1"/>
      <w:numFmt w:val="lowerLetter"/>
      <w:lvlText w:val="%2."/>
      <w:lvlJc w:val="left"/>
      <w:pPr>
        <w:ind w:left="1440" w:hanging="360"/>
      </w:pPr>
    </w:lvl>
    <w:lvl w:ilvl="2" w:tplc="70CE1384">
      <w:start w:val="1"/>
      <w:numFmt w:val="lowerRoman"/>
      <w:lvlText w:val="%3."/>
      <w:lvlJc w:val="right"/>
      <w:pPr>
        <w:ind w:left="2160" w:hanging="180"/>
      </w:pPr>
    </w:lvl>
    <w:lvl w:ilvl="3" w:tplc="F9D2B9BA">
      <w:start w:val="1"/>
      <w:numFmt w:val="decimal"/>
      <w:lvlText w:val="%4."/>
      <w:lvlJc w:val="left"/>
      <w:pPr>
        <w:ind w:left="2880" w:hanging="360"/>
      </w:pPr>
    </w:lvl>
    <w:lvl w:ilvl="4" w:tplc="C074B8FA">
      <w:start w:val="1"/>
      <w:numFmt w:val="lowerLetter"/>
      <w:lvlText w:val="%5."/>
      <w:lvlJc w:val="left"/>
      <w:pPr>
        <w:ind w:left="3600" w:hanging="360"/>
      </w:pPr>
    </w:lvl>
    <w:lvl w:ilvl="5" w:tplc="C4B265B8">
      <w:start w:val="1"/>
      <w:numFmt w:val="lowerRoman"/>
      <w:lvlText w:val="%6."/>
      <w:lvlJc w:val="right"/>
      <w:pPr>
        <w:ind w:left="4320" w:hanging="180"/>
      </w:pPr>
    </w:lvl>
    <w:lvl w:ilvl="6" w:tplc="B650AED8">
      <w:start w:val="1"/>
      <w:numFmt w:val="decimal"/>
      <w:lvlText w:val="%7."/>
      <w:lvlJc w:val="left"/>
      <w:pPr>
        <w:ind w:left="5040" w:hanging="360"/>
      </w:pPr>
    </w:lvl>
    <w:lvl w:ilvl="7" w:tplc="0350747A">
      <w:start w:val="1"/>
      <w:numFmt w:val="lowerLetter"/>
      <w:lvlText w:val="%8."/>
      <w:lvlJc w:val="left"/>
      <w:pPr>
        <w:ind w:left="5760" w:hanging="360"/>
      </w:pPr>
    </w:lvl>
    <w:lvl w:ilvl="8" w:tplc="C9508E42">
      <w:start w:val="1"/>
      <w:numFmt w:val="lowerRoman"/>
      <w:lvlText w:val="%9."/>
      <w:lvlJc w:val="right"/>
      <w:pPr>
        <w:ind w:left="6480" w:hanging="180"/>
      </w:pPr>
    </w:lvl>
  </w:abstractNum>
  <w:abstractNum w:abstractNumId="4" w15:restartNumberingAfterBreak="0">
    <w:nsid w:val="7E32DD7E"/>
    <w:multiLevelType w:val="hybridMultilevel"/>
    <w:tmpl w:val="FFFFFFFF"/>
    <w:lvl w:ilvl="0" w:tplc="8AEE44EC">
      <w:start w:val="1"/>
      <w:numFmt w:val="decimal"/>
      <w:lvlText w:val="%1."/>
      <w:lvlJc w:val="left"/>
      <w:pPr>
        <w:ind w:left="720" w:hanging="360"/>
      </w:pPr>
    </w:lvl>
    <w:lvl w:ilvl="1" w:tplc="987A1210">
      <w:start w:val="1"/>
      <w:numFmt w:val="lowerLetter"/>
      <w:lvlText w:val="%2."/>
      <w:lvlJc w:val="left"/>
      <w:pPr>
        <w:ind w:left="1440" w:hanging="360"/>
      </w:pPr>
    </w:lvl>
    <w:lvl w:ilvl="2" w:tplc="48A4240C">
      <w:start w:val="1"/>
      <w:numFmt w:val="lowerRoman"/>
      <w:lvlText w:val="%3."/>
      <w:lvlJc w:val="right"/>
      <w:pPr>
        <w:ind w:left="2160" w:hanging="180"/>
      </w:pPr>
    </w:lvl>
    <w:lvl w:ilvl="3" w:tplc="5442FC80">
      <w:start w:val="1"/>
      <w:numFmt w:val="decimal"/>
      <w:lvlText w:val="%4."/>
      <w:lvlJc w:val="left"/>
      <w:pPr>
        <w:ind w:left="2880" w:hanging="360"/>
      </w:pPr>
    </w:lvl>
    <w:lvl w:ilvl="4" w:tplc="3C9C9E1E">
      <w:start w:val="1"/>
      <w:numFmt w:val="lowerLetter"/>
      <w:lvlText w:val="%5."/>
      <w:lvlJc w:val="left"/>
      <w:pPr>
        <w:ind w:left="3600" w:hanging="360"/>
      </w:pPr>
    </w:lvl>
    <w:lvl w:ilvl="5" w:tplc="6372A7FC">
      <w:start w:val="1"/>
      <w:numFmt w:val="lowerRoman"/>
      <w:lvlText w:val="%6."/>
      <w:lvlJc w:val="right"/>
      <w:pPr>
        <w:ind w:left="4320" w:hanging="180"/>
      </w:pPr>
    </w:lvl>
    <w:lvl w:ilvl="6" w:tplc="E2103C7A">
      <w:start w:val="1"/>
      <w:numFmt w:val="decimal"/>
      <w:lvlText w:val="%7."/>
      <w:lvlJc w:val="left"/>
      <w:pPr>
        <w:ind w:left="5040" w:hanging="360"/>
      </w:pPr>
    </w:lvl>
    <w:lvl w:ilvl="7" w:tplc="905A4F42">
      <w:start w:val="1"/>
      <w:numFmt w:val="lowerLetter"/>
      <w:lvlText w:val="%8."/>
      <w:lvlJc w:val="left"/>
      <w:pPr>
        <w:ind w:left="5760" w:hanging="360"/>
      </w:pPr>
    </w:lvl>
    <w:lvl w:ilvl="8" w:tplc="F41A0FA0">
      <w:start w:val="1"/>
      <w:numFmt w:val="lowerRoman"/>
      <w:lvlText w:val="%9."/>
      <w:lvlJc w:val="right"/>
      <w:pPr>
        <w:ind w:left="6480" w:hanging="180"/>
      </w:pPr>
    </w:lvl>
  </w:abstractNum>
  <w:num w:numId="1" w16cid:durableId="1156217872">
    <w:abstractNumId w:val="1"/>
  </w:num>
  <w:num w:numId="2" w16cid:durableId="245309173">
    <w:abstractNumId w:val="0"/>
  </w:num>
  <w:num w:numId="3" w16cid:durableId="661813333">
    <w:abstractNumId w:val="2"/>
  </w:num>
  <w:num w:numId="4" w16cid:durableId="1524902355">
    <w:abstractNumId w:val="4"/>
  </w:num>
  <w:num w:numId="5" w16cid:durableId="172143830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lde Thys">
    <w15:presenceInfo w15:providerId="AD" w15:userId="S::hilde.thys@ceemet.org::6c3e502f-a609-4e85-8897-dbd4dae116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0448C"/>
    <w:rsid w:val="00005B16"/>
    <w:rsid w:val="0000651D"/>
    <w:rsid w:val="00007169"/>
    <w:rsid w:val="000077AF"/>
    <w:rsid w:val="00007AD0"/>
    <w:rsid w:val="00012718"/>
    <w:rsid w:val="00013194"/>
    <w:rsid w:val="000161F3"/>
    <w:rsid w:val="00017BFD"/>
    <w:rsid w:val="00017D47"/>
    <w:rsid w:val="00017DFC"/>
    <w:rsid w:val="00017E36"/>
    <w:rsid w:val="00020AAC"/>
    <w:rsid w:val="00022198"/>
    <w:rsid w:val="00023853"/>
    <w:rsid w:val="0002560B"/>
    <w:rsid w:val="0002626A"/>
    <w:rsid w:val="00027206"/>
    <w:rsid w:val="0002764A"/>
    <w:rsid w:val="00027E72"/>
    <w:rsid w:val="00030E14"/>
    <w:rsid w:val="00031E42"/>
    <w:rsid w:val="00033B72"/>
    <w:rsid w:val="0003551F"/>
    <w:rsid w:val="00037796"/>
    <w:rsid w:val="0004177E"/>
    <w:rsid w:val="00041FFE"/>
    <w:rsid w:val="00042821"/>
    <w:rsid w:val="0004378B"/>
    <w:rsid w:val="000454B2"/>
    <w:rsid w:val="00045AFC"/>
    <w:rsid w:val="00045E41"/>
    <w:rsid w:val="000460E6"/>
    <w:rsid w:val="000460F7"/>
    <w:rsid w:val="000503D2"/>
    <w:rsid w:val="00050FC8"/>
    <w:rsid w:val="000516F1"/>
    <w:rsid w:val="00051D73"/>
    <w:rsid w:val="000530D7"/>
    <w:rsid w:val="00054BD8"/>
    <w:rsid w:val="00055334"/>
    <w:rsid w:val="00056BD6"/>
    <w:rsid w:val="00056FDD"/>
    <w:rsid w:val="0005730D"/>
    <w:rsid w:val="00057C39"/>
    <w:rsid w:val="0006107D"/>
    <w:rsid w:val="00061D0C"/>
    <w:rsid w:val="00062581"/>
    <w:rsid w:val="00063C75"/>
    <w:rsid w:val="00064B30"/>
    <w:rsid w:val="00067402"/>
    <w:rsid w:val="00072D6F"/>
    <w:rsid w:val="00076EE2"/>
    <w:rsid w:val="000776B6"/>
    <w:rsid w:val="0008004B"/>
    <w:rsid w:val="00080291"/>
    <w:rsid w:val="00082879"/>
    <w:rsid w:val="00082B5B"/>
    <w:rsid w:val="00083A05"/>
    <w:rsid w:val="00084656"/>
    <w:rsid w:val="000853A5"/>
    <w:rsid w:val="00086364"/>
    <w:rsid w:val="000906A3"/>
    <w:rsid w:val="00092704"/>
    <w:rsid w:val="00095355"/>
    <w:rsid w:val="000955D3"/>
    <w:rsid w:val="0009675F"/>
    <w:rsid w:val="00096AAA"/>
    <w:rsid w:val="00097165"/>
    <w:rsid w:val="000A0587"/>
    <w:rsid w:val="000A13B6"/>
    <w:rsid w:val="000A1D1D"/>
    <w:rsid w:val="000A26B6"/>
    <w:rsid w:val="000A4B9C"/>
    <w:rsid w:val="000A6BF0"/>
    <w:rsid w:val="000A7CF9"/>
    <w:rsid w:val="000B06AA"/>
    <w:rsid w:val="000B7085"/>
    <w:rsid w:val="000B763F"/>
    <w:rsid w:val="000C1A9B"/>
    <w:rsid w:val="000C1E2C"/>
    <w:rsid w:val="000C2045"/>
    <w:rsid w:val="000C381B"/>
    <w:rsid w:val="000C3CB9"/>
    <w:rsid w:val="000C44AC"/>
    <w:rsid w:val="000C4A72"/>
    <w:rsid w:val="000D062B"/>
    <w:rsid w:val="000D522A"/>
    <w:rsid w:val="000E09DA"/>
    <w:rsid w:val="000E55C2"/>
    <w:rsid w:val="000E6D7A"/>
    <w:rsid w:val="000F054D"/>
    <w:rsid w:val="000F1EBD"/>
    <w:rsid w:val="000F249F"/>
    <w:rsid w:val="000F5E4F"/>
    <w:rsid w:val="000F61CA"/>
    <w:rsid w:val="000F6C78"/>
    <w:rsid w:val="00100A82"/>
    <w:rsid w:val="00100D72"/>
    <w:rsid w:val="00101B13"/>
    <w:rsid w:val="001032DC"/>
    <w:rsid w:val="001034F4"/>
    <w:rsid w:val="00104A75"/>
    <w:rsid w:val="00104F90"/>
    <w:rsid w:val="001051D6"/>
    <w:rsid w:val="00105DF8"/>
    <w:rsid w:val="00106D9B"/>
    <w:rsid w:val="00110449"/>
    <w:rsid w:val="0011158D"/>
    <w:rsid w:val="00114238"/>
    <w:rsid w:val="00114E90"/>
    <w:rsid w:val="0012200C"/>
    <w:rsid w:val="00122063"/>
    <w:rsid w:val="001244AE"/>
    <w:rsid w:val="00124F24"/>
    <w:rsid w:val="00125ECF"/>
    <w:rsid w:val="00126B49"/>
    <w:rsid w:val="0012737F"/>
    <w:rsid w:val="00127566"/>
    <w:rsid w:val="00127D25"/>
    <w:rsid w:val="00135C40"/>
    <w:rsid w:val="00135C7F"/>
    <w:rsid w:val="0014035A"/>
    <w:rsid w:val="0014164B"/>
    <w:rsid w:val="001438C4"/>
    <w:rsid w:val="0014393E"/>
    <w:rsid w:val="00143D88"/>
    <w:rsid w:val="0014400C"/>
    <w:rsid w:val="001447FE"/>
    <w:rsid w:val="001472F6"/>
    <w:rsid w:val="001515A8"/>
    <w:rsid w:val="0015199A"/>
    <w:rsid w:val="00152C2F"/>
    <w:rsid w:val="001548D1"/>
    <w:rsid w:val="001553B0"/>
    <w:rsid w:val="0015641E"/>
    <w:rsid w:val="00160BD4"/>
    <w:rsid w:val="0016102F"/>
    <w:rsid w:val="00163A54"/>
    <w:rsid w:val="00167903"/>
    <w:rsid w:val="001723ED"/>
    <w:rsid w:val="00172886"/>
    <w:rsid w:val="00173DC2"/>
    <w:rsid w:val="0017689D"/>
    <w:rsid w:val="001771F5"/>
    <w:rsid w:val="001773E5"/>
    <w:rsid w:val="001811A9"/>
    <w:rsid w:val="001825CC"/>
    <w:rsid w:val="00182682"/>
    <w:rsid w:val="00183816"/>
    <w:rsid w:val="001838F1"/>
    <w:rsid w:val="0018732E"/>
    <w:rsid w:val="0019044D"/>
    <w:rsid w:val="0019324A"/>
    <w:rsid w:val="001978B1"/>
    <w:rsid w:val="001A0BFB"/>
    <w:rsid w:val="001A57F7"/>
    <w:rsid w:val="001A609F"/>
    <w:rsid w:val="001A61E7"/>
    <w:rsid w:val="001B03B4"/>
    <w:rsid w:val="001B3307"/>
    <w:rsid w:val="001C196A"/>
    <w:rsid w:val="001C39AC"/>
    <w:rsid w:val="001C4142"/>
    <w:rsid w:val="001C507A"/>
    <w:rsid w:val="001C76B7"/>
    <w:rsid w:val="001D0E6D"/>
    <w:rsid w:val="001D183C"/>
    <w:rsid w:val="001D39C2"/>
    <w:rsid w:val="001D5AB2"/>
    <w:rsid w:val="001D65F3"/>
    <w:rsid w:val="001E23E6"/>
    <w:rsid w:val="001E2A54"/>
    <w:rsid w:val="001E38FD"/>
    <w:rsid w:val="001E7F98"/>
    <w:rsid w:val="001F32B5"/>
    <w:rsid w:val="001F38EC"/>
    <w:rsid w:val="001F4551"/>
    <w:rsid w:val="001F77EC"/>
    <w:rsid w:val="00201711"/>
    <w:rsid w:val="00201DAE"/>
    <w:rsid w:val="0020342A"/>
    <w:rsid w:val="00203E6D"/>
    <w:rsid w:val="00204B56"/>
    <w:rsid w:val="00205C92"/>
    <w:rsid w:val="002069CB"/>
    <w:rsid w:val="00207127"/>
    <w:rsid w:val="002119AD"/>
    <w:rsid w:val="002119E2"/>
    <w:rsid w:val="00213DC3"/>
    <w:rsid w:val="0021615E"/>
    <w:rsid w:val="0022228D"/>
    <w:rsid w:val="002235B4"/>
    <w:rsid w:val="00225EAE"/>
    <w:rsid w:val="00227345"/>
    <w:rsid w:val="0023145C"/>
    <w:rsid w:val="00232368"/>
    <w:rsid w:val="002333F0"/>
    <w:rsid w:val="00234E12"/>
    <w:rsid w:val="00237DC4"/>
    <w:rsid w:val="00242DB6"/>
    <w:rsid w:val="002435F3"/>
    <w:rsid w:val="00243DD8"/>
    <w:rsid w:val="002444EE"/>
    <w:rsid w:val="00246777"/>
    <w:rsid w:val="0025294C"/>
    <w:rsid w:val="002534A6"/>
    <w:rsid w:val="00253F10"/>
    <w:rsid w:val="00260037"/>
    <w:rsid w:val="002617AC"/>
    <w:rsid w:val="0026198A"/>
    <w:rsid w:val="00264A35"/>
    <w:rsid w:val="00265683"/>
    <w:rsid w:val="002663B3"/>
    <w:rsid w:val="002669DE"/>
    <w:rsid w:val="0026764E"/>
    <w:rsid w:val="002678C1"/>
    <w:rsid w:val="00270F9D"/>
    <w:rsid w:val="002715CB"/>
    <w:rsid w:val="0027289F"/>
    <w:rsid w:val="0027355A"/>
    <w:rsid w:val="002735F8"/>
    <w:rsid w:val="002736FB"/>
    <w:rsid w:val="00275627"/>
    <w:rsid w:val="0027697C"/>
    <w:rsid w:val="00277442"/>
    <w:rsid w:val="00277776"/>
    <w:rsid w:val="0028092A"/>
    <w:rsid w:val="00282FAB"/>
    <w:rsid w:val="002830FD"/>
    <w:rsid w:val="00287361"/>
    <w:rsid w:val="002877AF"/>
    <w:rsid w:val="002909C4"/>
    <w:rsid w:val="00291534"/>
    <w:rsid w:val="00292BEE"/>
    <w:rsid w:val="00292D17"/>
    <w:rsid w:val="00293D5C"/>
    <w:rsid w:val="0029483F"/>
    <w:rsid w:val="00295FA3"/>
    <w:rsid w:val="002969A4"/>
    <w:rsid w:val="00297C0A"/>
    <w:rsid w:val="002A220F"/>
    <w:rsid w:val="002A2D82"/>
    <w:rsid w:val="002A3044"/>
    <w:rsid w:val="002A3FC7"/>
    <w:rsid w:val="002A6173"/>
    <w:rsid w:val="002B1AD4"/>
    <w:rsid w:val="002B29D6"/>
    <w:rsid w:val="002B5B8B"/>
    <w:rsid w:val="002C08D8"/>
    <w:rsid w:val="002C1962"/>
    <w:rsid w:val="002C5C0C"/>
    <w:rsid w:val="002D054F"/>
    <w:rsid w:val="002D451F"/>
    <w:rsid w:val="002D68CB"/>
    <w:rsid w:val="002D776F"/>
    <w:rsid w:val="002D78B7"/>
    <w:rsid w:val="002E0FA1"/>
    <w:rsid w:val="002E2612"/>
    <w:rsid w:val="002E3B08"/>
    <w:rsid w:val="002E418F"/>
    <w:rsid w:val="002E5B51"/>
    <w:rsid w:val="002E6041"/>
    <w:rsid w:val="002E7743"/>
    <w:rsid w:val="002F04A1"/>
    <w:rsid w:val="002F0C26"/>
    <w:rsid w:val="002F450B"/>
    <w:rsid w:val="002F5004"/>
    <w:rsid w:val="002F5133"/>
    <w:rsid w:val="002F6D1D"/>
    <w:rsid w:val="002F73B0"/>
    <w:rsid w:val="002F77B7"/>
    <w:rsid w:val="00300092"/>
    <w:rsid w:val="00300D44"/>
    <w:rsid w:val="003016F9"/>
    <w:rsid w:val="0030180A"/>
    <w:rsid w:val="00303E62"/>
    <w:rsid w:val="0030647F"/>
    <w:rsid w:val="00310149"/>
    <w:rsid w:val="00310263"/>
    <w:rsid w:val="003125E8"/>
    <w:rsid w:val="0031336E"/>
    <w:rsid w:val="00313939"/>
    <w:rsid w:val="00315D23"/>
    <w:rsid w:val="0031653F"/>
    <w:rsid w:val="00317D82"/>
    <w:rsid w:val="00322AA8"/>
    <w:rsid w:val="0032339F"/>
    <w:rsid w:val="0032607D"/>
    <w:rsid w:val="0033300E"/>
    <w:rsid w:val="00333EEA"/>
    <w:rsid w:val="00334E2F"/>
    <w:rsid w:val="00335294"/>
    <w:rsid w:val="00335D5D"/>
    <w:rsid w:val="00341450"/>
    <w:rsid w:val="00341BDA"/>
    <w:rsid w:val="00342D92"/>
    <w:rsid w:val="00345649"/>
    <w:rsid w:val="00345FD2"/>
    <w:rsid w:val="00350DA3"/>
    <w:rsid w:val="003521E0"/>
    <w:rsid w:val="003527D2"/>
    <w:rsid w:val="0035332E"/>
    <w:rsid w:val="0036081C"/>
    <w:rsid w:val="00360E10"/>
    <w:rsid w:val="00361E51"/>
    <w:rsid w:val="003623E3"/>
    <w:rsid w:val="0036736A"/>
    <w:rsid w:val="00367EC9"/>
    <w:rsid w:val="0037105D"/>
    <w:rsid w:val="00380595"/>
    <w:rsid w:val="003810AE"/>
    <w:rsid w:val="00383610"/>
    <w:rsid w:val="0038564B"/>
    <w:rsid w:val="00385D4D"/>
    <w:rsid w:val="003863B4"/>
    <w:rsid w:val="00387261"/>
    <w:rsid w:val="003875BC"/>
    <w:rsid w:val="00390CBA"/>
    <w:rsid w:val="003933FA"/>
    <w:rsid w:val="00395786"/>
    <w:rsid w:val="00395C77"/>
    <w:rsid w:val="00396EEE"/>
    <w:rsid w:val="003A0E78"/>
    <w:rsid w:val="003A1F05"/>
    <w:rsid w:val="003A2418"/>
    <w:rsid w:val="003A5362"/>
    <w:rsid w:val="003A538D"/>
    <w:rsid w:val="003A77F1"/>
    <w:rsid w:val="003B0B8B"/>
    <w:rsid w:val="003B152C"/>
    <w:rsid w:val="003B24C9"/>
    <w:rsid w:val="003B2B61"/>
    <w:rsid w:val="003B3873"/>
    <w:rsid w:val="003B4D9A"/>
    <w:rsid w:val="003B4FA1"/>
    <w:rsid w:val="003B6FCD"/>
    <w:rsid w:val="003C68B0"/>
    <w:rsid w:val="003C6B3F"/>
    <w:rsid w:val="003D0756"/>
    <w:rsid w:val="003D3D02"/>
    <w:rsid w:val="003D3E69"/>
    <w:rsid w:val="003D5C06"/>
    <w:rsid w:val="003D6B76"/>
    <w:rsid w:val="003E724D"/>
    <w:rsid w:val="003F4AAF"/>
    <w:rsid w:val="003F6356"/>
    <w:rsid w:val="003F7F95"/>
    <w:rsid w:val="00400227"/>
    <w:rsid w:val="00401E45"/>
    <w:rsid w:val="00402407"/>
    <w:rsid w:val="0040275F"/>
    <w:rsid w:val="004028FE"/>
    <w:rsid w:val="0040293A"/>
    <w:rsid w:val="004038EE"/>
    <w:rsid w:val="00404269"/>
    <w:rsid w:val="00410DF1"/>
    <w:rsid w:val="00413CFA"/>
    <w:rsid w:val="004141F2"/>
    <w:rsid w:val="00417ACF"/>
    <w:rsid w:val="00420571"/>
    <w:rsid w:val="004212B7"/>
    <w:rsid w:val="00421697"/>
    <w:rsid w:val="00423337"/>
    <w:rsid w:val="00423D5C"/>
    <w:rsid w:val="004273B1"/>
    <w:rsid w:val="004300BB"/>
    <w:rsid w:val="00430BCF"/>
    <w:rsid w:val="00431EA9"/>
    <w:rsid w:val="00432D62"/>
    <w:rsid w:val="004347B2"/>
    <w:rsid w:val="004359A3"/>
    <w:rsid w:val="00436922"/>
    <w:rsid w:val="00450D01"/>
    <w:rsid w:val="004523FF"/>
    <w:rsid w:val="00452FCD"/>
    <w:rsid w:val="004556BE"/>
    <w:rsid w:val="00460D4B"/>
    <w:rsid w:val="00460F7E"/>
    <w:rsid w:val="00465ECB"/>
    <w:rsid w:val="004662F2"/>
    <w:rsid w:val="00466AA0"/>
    <w:rsid w:val="00467C9B"/>
    <w:rsid w:val="0047192B"/>
    <w:rsid w:val="00472A1D"/>
    <w:rsid w:val="00473FD8"/>
    <w:rsid w:val="00475D0A"/>
    <w:rsid w:val="00476070"/>
    <w:rsid w:val="00476731"/>
    <w:rsid w:val="0047753E"/>
    <w:rsid w:val="00477C1A"/>
    <w:rsid w:val="00482410"/>
    <w:rsid w:val="004864A5"/>
    <w:rsid w:val="00490674"/>
    <w:rsid w:val="00490D8B"/>
    <w:rsid w:val="00496783"/>
    <w:rsid w:val="00497A55"/>
    <w:rsid w:val="004A1373"/>
    <w:rsid w:val="004A363C"/>
    <w:rsid w:val="004A45C2"/>
    <w:rsid w:val="004A51A2"/>
    <w:rsid w:val="004A5855"/>
    <w:rsid w:val="004A7EE7"/>
    <w:rsid w:val="004B059D"/>
    <w:rsid w:val="004B3229"/>
    <w:rsid w:val="004B496A"/>
    <w:rsid w:val="004B4F91"/>
    <w:rsid w:val="004B6DE0"/>
    <w:rsid w:val="004B784E"/>
    <w:rsid w:val="004C1894"/>
    <w:rsid w:val="004C34D9"/>
    <w:rsid w:val="004C4206"/>
    <w:rsid w:val="004C495D"/>
    <w:rsid w:val="004C4F39"/>
    <w:rsid w:val="004C561F"/>
    <w:rsid w:val="004C5E1A"/>
    <w:rsid w:val="004C66D0"/>
    <w:rsid w:val="004D09DE"/>
    <w:rsid w:val="004D0B28"/>
    <w:rsid w:val="004D0E31"/>
    <w:rsid w:val="004D2205"/>
    <w:rsid w:val="004D2CFB"/>
    <w:rsid w:val="004D463F"/>
    <w:rsid w:val="004D4A50"/>
    <w:rsid w:val="004D6176"/>
    <w:rsid w:val="004D63E0"/>
    <w:rsid w:val="004D777D"/>
    <w:rsid w:val="004D7A7B"/>
    <w:rsid w:val="004E419C"/>
    <w:rsid w:val="004E4A3B"/>
    <w:rsid w:val="004F012B"/>
    <w:rsid w:val="004F1428"/>
    <w:rsid w:val="00500164"/>
    <w:rsid w:val="00500E20"/>
    <w:rsid w:val="00502250"/>
    <w:rsid w:val="00502F07"/>
    <w:rsid w:val="00503DE2"/>
    <w:rsid w:val="00505389"/>
    <w:rsid w:val="00505C12"/>
    <w:rsid w:val="00506B66"/>
    <w:rsid w:val="00507675"/>
    <w:rsid w:val="0051252D"/>
    <w:rsid w:val="00513CC9"/>
    <w:rsid w:val="0051672E"/>
    <w:rsid w:val="00516C5B"/>
    <w:rsid w:val="00517C02"/>
    <w:rsid w:val="00520C21"/>
    <w:rsid w:val="00521639"/>
    <w:rsid w:val="00523798"/>
    <w:rsid w:val="00523CFB"/>
    <w:rsid w:val="00523EAD"/>
    <w:rsid w:val="0052663B"/>
    <w:rsid w:val="00526FE6"/>
    <w:rsid w:val="00533458"/>
    <w:rsid w:val="00533A4C"/>
    <w:rsid w:val="005342C2"/>
    <w:rsid w:val="00535528"/>
    <w:rsid w:val="00535635"/>
    <w:rsid w:val="005374AE"/>
    <w:rsid w:val="00541300"/>
    <w:rsid w:val="005425C7"/>
    <w:rsid w:val="00547AAC"/>
    <w:rsid w:val="005505CB"/>
    <w:rsid w:val="005540CC"/>
    <w:rsid w:val="005541CC"/>
    <w:rsid w:val="00554697"/>
    <w:rsid w:val="005556D2"/>
    <w:rsid w:val="00560421"/>
    <w:rsid w:val="0056156F"/>
    <w:rsid w:val="005629A4"/>
    <w:rsid w:val="00563256"/>
    <w:rsid w:val="00564EC7"/>
    <w:rsid w:val="00572338"/>
    <w:rsid w:val="0058037B"/>
    <w:rsid w:val="00580891"/>
    <w:rsid w:val="005821DD"/>
    <w:rsid w:val="00583973"/>
    <w:rsid w:val="005845AC"/>
    <w:rsid w:val="00584B9D"/>
    <w:rsid w:val="0058556B"/>
    <w:rsid w:val="0058598D"/>
    <w:rsid w:val="00585B08"/>
    <w:rsid w:val="00586C01"/>
    <w:rsid w:val="00590E94"/>
    <w:rsid w:val="00591572"/>
    <w:rsid w:val="00591A2A"/>
    <w:rsid w:val="00592090"/>
    <w:rsid w:val="00592678"/>
    <w:rsid w:val="0059353C"/>
    <w:rsid w:val="00593D07"/>
    <w:rsid w:val="00596062"/>
    <w:rsid w:val="005A12B5"/>
    <w:rsid w:val="005A4190"/>
    <w:rsid w:val="005A7214"/>
    <w:rsid w:val="005A79E5"/>
    <w:rsid w:val="005B01F4"/>
    <w:rsid w:val="005B03C1"/>
    <w:rsid w:val="005B09E4"/>
    <w:rsid w:val="005B0A78"/>
    <w:rsid w:val="005B388C"/>
    <w:rsid w:val="005B3BE9"/>
    <w:rsid w:val="005B48F3"/>
    <w:rsid w:val="005B4FEA"/>
    <w:rsid w:val="005B6D2D"/>
    <w:rsid w:val="005B706F"/>
    <w:rsid w:val="005B7D45"/>
    <w:rsid w:val="005B7D56"/>
    <w:rsid w:val="005C6862"/>
    <w:rsid w:val="005D66F5"/>
    <w:rsid w:val="005D6C5B"/>
    <w:rsid w:val="005D7055"/>
    <w:rsid w:val="005E0155"/>
    <w:rsid w:val="005E12C4"/>
    <w:rsid w:val="005E282B"/>
    <w:rsid w:val="005E2A87"/>
    <w:rsid w:val="005E4221"/>
    <w:rsid w:val="005E7255"/>
    <w:rsid w:val="005F21EA"/>
    <w:rsid w:val="005F341F"/>
    <w:rsid w:val="005F3AA9"/>
    <w:rsid w:val="005F3AE0"/>
    <w:rsid w:val="005F6075"/>
    <w:rsid w:val="00602104"/>
    <w:rsid w:val="00603735"/>
    <w:rsid w:val="00605A40"/>
    <w:rsid w:val="00605E59"/>
    <w:rsid w:val="0060632B"/>
    <w:rsid w:val="006063CD"/>
    <w:rsid w:val="00607FF4"/>
    <w:rsid w:val="00610142"/>
    <w:rsid w:val="00610F3A"/>
    <w:rsid w:val="006116D7"/>
    <w:rsid w:val="0061473A"/>
    <w:rsid w:val="00615983"/>
    <w:rsid w:val="00617ADA"/>
    <w:rsid w:val="0062655E"/>
    <w:rsid w:val="006300BE"/>
    <w:rsid w:val="00630316"/>
    <w:rsid w:val="00630A93"/>
    <w:rsid w:val="006317E2"/>
    <w:rsid w:val="006363FF"/>
    <w:rsid w:val="00644C45"/>
    <w:rsid w:val="00645DFD"/>
    <w:rsid w:val="006465BD"/>
    <w:rsid w:val="0064744A"/>
    <w:rsid w:val="00647BFE"/>
    <w:rsid w:val="00651024"/>
    <w:rsid w:val="006510F1"/>
    <w:rsid w:val="00655195"/>
    <w:rsid w:val="00655E49"/>
    <w:rsid w:val="00656909"/>
    <w:rsid w:val="00657255"/>
    <w:rsid w:val="00661DE3"/>
    <w:rsid w:val="00661EE6"/>
    <w:rsid w:val="00663385"/>
    <w:rsid w:val="006638FD"/>
    <w:rsid w:val="00665892"/>
    <w:rsid w:val="00667306"/>
    <w:rsid w:val="006673FD"/>
    <w:rsid w:val="006712CA"/>
    <w:rsid w:val="00674D85"/>
    <w:rsid w:val="00680108"/>
    <w:rsid w:val="006815BB"/>
    <w:rsid w:val="00681923"/>
    <w:rsid w:val="0068254A"/>
    <w:rsid w:val="00682E9C"/>
    <w:rsid w:val="006834AB"/>
    <w:rsid w:val="00683AAB"/>
    <w:rsid w:val="00684754"/>
    <w:rsid w:val="0068763D"/>
    <w:rsid w:val="006914B4"/>
    <w:rsid w:val="0069204F"/>
    <w:rsid w:val="00696E36"/>
    <w:rsid w:val="00697E3A"/>
    <w:rsid w:val="006A21A4"/>
    <w:rsid w:val="006A4118"/>
    <w:rsid w:val="006A63FC"/>
    <w:rsid w:val="006A6451"/>
    <w:rsid w:val="006A7430"/>
    <w:rsid w:val="006A7434"/>
    <w:rsid w:val="006B078F"/>
    <w:rsid w:val="006B15CE"/>
    <w:rsid w:val="006B5ACD"/>
    <w:rsid w:val="006B6C17"/>
    <w:rsid w:val="006C0617"/>
    <w:rsid w:val="006C5A37"/>
    <w:rsid w:val="006C5CBB"/>
    <w:rsid w:val="006D16B8"/>
    <w:rsid w:val="006D68A1"/>
    <w:rsid w:val="006E060E"/>
    <w:rsid w:val="006E0AE2"/>
    <w:rsid w:val="006E305E"/>
    <w:rsid w:val="006E5A42"/>
    <w:rsid w:val="006E6F67"/>
    <w:rsid w:val="006F0A6C"/>
    <w:rsid w:val="006F5027"/>
    <w:rsid w:val="006F5758"/>
    <w:rsid w:val="00700470"/>
    <w:rsid w:val="00705668"/>
    <w:rsid w:val="0070576A"/>
    <w:rsid w:val="00712DB6"/>
    <w:rsid w:val="0071330E"/>
    <w:rsid w:val="00715267"/>
    <w:rsid w:val="00715DD5"/>
    <w:rsid w:val="00720237"/>
    <w:rsid w:val="00720440"/>
    <w:rsid w:val="00720D36"/>
    <w:rsid w:val="00721B4B"/>
    <w:rsid w:val="007228C2"/>
    <w:rsid w:val="00723058"/>
    <w:rsid w:val="0072355D"/>
    <w:rsid w:val="00726ADE"/>
    <w:rsid w:val="00734666"/>
    <w:rsid w:val="00735493"/>
    <w:rsid w:val="0073662A"/>
    <w:rsid w:val="0073706D"/>
    <w:rsid w:val="007410EB"/>
    <w:rsid w:val="0074191E"/>
    <w:rsid w:val="00743A07"/>
    <w:rsid w:val="00743BD4"/>
    <w:rsid w:val="0074438F"/>
    <w:rsid w:val="007459B2"/>
    <w:rsid w:val="00753A39"/>
    <w:rsid w:val="00755529"/>
    <w:rsid w:val="007573B6"/>
    <w:rsid w:val="00764E02"/>
    <w:rsid w:val="007655E4"/>
    <w:rsid w:val="007678D3"/>
    <w:rsid w:val="007678E5"/>
    <w:rsid w:val="00770580"/>
    <w:rsid w:val="00774AA6"/>
    <w:rsid w:val="0077748F"/>
    <w:rsid w:val="007801CD"/>
    <w:rsid w:val="00782655"/>
    <w:rsid w:val="0078307D"/>
    <w:rsid w:val="00785BC3"/>
    <w:rsid w:val="00786D91"/>
    <w:rsid w:val="00786ECF"/>
    <w:rsid w:val="0079049B"/>
    <w:rsid w:val="00790D71"/>
    <w:rsid w:val="0079125A"/>
    <w:rsid w:val="00792EA1"/>
    <w:rsid w:val="00793120"/>
    <w:rsid w:val="00794A76"/>
    <w:rsid w:val="0079525E"/>
    <w:rsid w:val="00796B32"/>
    <w:rsid w:val="00797437"/>
    <w:rsid w:val="007A0067"/>
    <w:rsid w:val="007A25EC"/>
    <w:rsid w:val="007A4A6A"/>
    <w:rsid w:val="007A5DDE"/>
    <w:rsid w:val="007A77F9"/>
    <w:rsid w:val="007A7B1F"/>
    <w:rsid w:val="007B3C70"/>
    <w:rsid w:val="007B47FA"/>
    <w:rsid w:val="007C26D3"/>
    <w:rsid w:val="007C5627"/>
    <w:rsid w:val="007C5EB5"/>
    <w:rsid w:val="007C6C79"/>
    <w:rsid w:val="007C6D38"/>
    <w:rsid w:val="007C6DFC"/>
    <w:rsid w:val="007D2219"/>
    <w:rsid w:val="007D362D"/>
    <w:rsid w:val="007D4FAA"/>
    <w:rsid w:val="007D5EBC"/>
    <w:rsid w:val="007D5FBB"/>
    <w:rsid w:val="007D6ACC"/>
    <w:rsid w:val="007D77A7"/>
    <w:rsid w:val="007E0E51"/>
    <w:rsid w:val="007E2610"/>
    <w:rsid w:val="007E431E"/>
    <w:rsid w:val="007E45D0"/>
    <w:rsid w:val="007E6787"/>
    <w:rsid w:val="007E775E"/>
    <w:rsid w:val="007F6D10"/>
    <w:rsid w:val="007F72E5"/>
    <w:rsid w:val="008013D2"/>
    <w:rsid w:val="008046E4"/>
    <w:rsid w:val="00804863"/>
    <w:rsid w:val="00804ECE"/>
    <w:rsid w:val="00806F7F"/>
    <w:rsid w:val="008102A7"/>
    <w:rsid w:val="00810CC3"/>
    <w:rsid w:val="00814538"/>
    <w:rsid w:val="00815ED6"/>
    <w:rsid w:val="00815EE2"/>
    <w:rsid w:val="008203C5"/>
    <w:rsid w:val="00822DBF"/>
    <w:rsid w:val="008233DE"/>
    <w:rsid w:val="00825054"/>
    <w:rsid w:val="0082528D"/>
    <w:rsid w:val="00826AB1"/>
    <w:rsid w:val="008278EC"/>
    <w:rsid w:val="00827991"/>
    <w:rsid w:val="00827F78"/>
    <w:rsid w:val="0083596A"/>
    <w:rsid w:val="00837BA2"/>
    <w:rsid w:val="00840690"/>
    <w:rsid w:val="00840D97"/>
    <w:rsid w:val="00840FF5"/>
    <w:rsid w:val="00843EDF"/>
    <w:rsid w:val="00844715"/>
    <w:rsid w:val="00851395"/>
    <w:rsid w:val="00851A0C"/>
    <w:rsid w:val="008563EA"/>
    <w:rsid w:val="008608CE"/>
    <w:rsid w:val="00861C3D"/>
    <w:rsid w:val="00861DC0"/>
    <w:rsid w:val="00862780"/>
    <w:rsid w:val="008627E6"/>
    <w:rsid w:val="00862DD2"/>
    <w:rsid w:val="00864193"/>
    <w:rsid w:val="008642AC"/>
    <w:rsid w:val="008672A6"/>
    <w:rsid w:val="00871F2D"/>
    <w:rsid w:val="00872A75"/>
    <w:rsid w:val="00874000"/>
    <w:rsid w:val="008769D5"/>
    <w:rsid w:val="0087709B"/>
    <w:rsid w:val="00882901"/>
    <w:rsid w:val="00882DE8"/>
    <w:rsid w:val="008860DD"/>
    <w:rsid w:val="00891FF5"/>
    <w:rsid w:val="0089233A"/>
    <w:rsid w:val="00893C07"/>
    <w:rsid w:val="008941AB"/>
    <w:rsid w:val="00894ADA"/>
    <w:rsid w:val="00896D76"/>
    <w:rsid w:val="0089755E"/>
    <w:rsid w:val="008A1B35"/>
    <w:rsid w:val="008A2DC4"/>
    <w:rsid w:val="008B082D"/>
    <w:rsid w:val="008B1C39"/>
    <w:rsid w:val="008B2135"/>
    <w:rsid w:val="008B4DE4"/>
    <w:rsid w:val="008B4E83"/>
    <w:rsid w:val="008C056A"/>
    <w:rsid w:val="008C0B3E"/>
    <w:rsid w:val="008C0E4F"/>
    <w:rsid w:val="008C19C5"/>
    <w:rsid w:val="008C36F0"/>
    <w:rsid w:val="008C3E90"/>
    <w:rsid w:val="008C4B69"/>
    <w:rsid w:val="008C6C44"/>
    <w:rsid w:val="008D0068"/>
    <w:rsid w:val="008D03A3"/>
    <w:rsid w:val="008D34FD"/>
    <w:rsid w:val="008D6250"/>
    <w:rsid w:val="008D66A3"/>
    <w:rsid w:val="008D6879"/>
    <w:rsid w:val="008E5527"/>
    <w:rsid w:val="008E63FB"/>
    <w:rsid w:val="008E6596"/>
    <w:rsid w:val="008F0F2B"/>
    <w:rsid w:val="008F2125"/>
    <w:rsid w:val="008F5144"/>
    <w:rsid w:val="008F5609"/>
    <w:rsid w:val="008F5EC4"/>
    <w:rsid w:val="008F6548"/>
    <w:rsid w:val="008F76E8"/>
    <w:rsid w:val="009003BE"/>
    <w:rsid w:val="009006B8"/>
    <w:rsid w:val="00903130"/>
    <w:rsid w:val="009048A7"/>
    <w:rsid w:val="0090594E"/>
    <w:rsid w:val="00906640"/>
    <w:rsid w:val="00906E23"/>
    <w:rsid w:val="00907B20"/>
    <w:rsid w:val="00911716"/>
    <w:rsid w:val="00911B7F"/>
    <w:rsid w:val="00911FF4"/>
    <w:rsid w:val="009120BA"/>
    <w:rsid w:val="0091294A"/>
    <w:rsid w:val="00912F47"/>
    <w:rsid w:val="00914E29"/>
    <w:rsid w:val="00917D92"/>
    <w:rsid w:val="00921808"/>
    <w:rsid w:val="00924643"/>
    <w:rsid w:val="00924856"/>
    <w:rsid w:val="00926288"/>
    <w:rsid w:val="00926821"/>
    <w:rsid w:val="00930751"/>
    <w:rsid w:val="00930C6F"/>
    <w:rsid w:val="009316CD"/>
    <w:rsid w:val="00937730"/>
    <w:rsid w:val="00937C11"/>
    <w:rsid w:val="00940D83"/>
    <w:rsid w:val="0094309B"/>
    <w:rsid w:val="00944EDC"/>
    <w:rsid w:val="00945590"/>
    <w:rsid w:val="009506A2"/>
    <w:rsid w:val="009535FF"/>
    <w:rsid w:val="00953A3C"/>
    <w:rsid w:val="0095458D"/>
    <w:rsid w:val="00955617"/>
    <w:rsid w:val="00955F05"/>
    <w:rsid w:val="009601C5"/>
    <w:rsid w:val="0096067F"/>
    <w:rsid w:val="00960C64"/>
    <w:rsid w:val="00960E5E"/>
    <w:rsid w:val="00962123"/>
    <w:rsid w:val="009658F0"/>
    <w:rsid w:val="00966D39"/>
    <w:rsid w:val="00966F9A"/>
    <w:rsid w:val="0096732E"/>
    <w:rsid w:val="00967696"/>
    <w:rsid w:val="00972016"/>
    <w:rsid w:val="00973EBA"/>
    <w:rsid w:val="00975B49"/>
    <w:rsid w:val="00977892"/>
    <w:rsid w:val="00981E55"/>
    <w:rsid w:val="0098321A"/>
    <w:rsid w:val="009839DE"/>
    <w:rsid w:val="00984849"/>
    <w:rsid w:val="00984D54"/>
    <w:rsid w:val="00984FFA"/>
    <w:rsid w:val="0098636D"/>
    <w:rsid w:val="00986DD7"/>
    <w:rsid w:val="009870DF"/>
    <w:rsid w:val="0098798C"/>
    <w:rsid w:val="00991E17"/>
    <w:rsid w:val="00993190"/>
    <w:rsid w:val="00994357"/>
    <w:rsid w:val="00995DC5"/>
    <w:rsid w:val="00995F00"/>
    <w:rsid w:val="00996B0C"/>
    <w:rsid w:val="0099741D"/>
    <w:rsid w:val="00997F5B"/>
    <w:rsid w:val="009A2F23"/>
    <w:rsid w:val="009A3D6A"/>
    <w:rsid w:val="009A4FC7"/>
    <w:rsid w:val="009A5FFD"/>
    <w:rsid w:val="009A6610"/>
    <w:rsid w:val="009A6B36"/>
    <w:rsid w:val="009B51C4"/>
    <w:rsid w:val="009B5BE0"/>
    <w:rsid w:val="009B7D92"/>
    <w:rsid w:val="009C1318"/>
    <w:rsid w:val="009C230B"/>
    <w:rsid w:val="009C28BF"/>
    <w:rsid w:val="009C2EE9"/>
    <w:rsid w:val="009C4FE4"/>
    <w:rsid w:val="009C58B2"/>
    <w:rsid w:val="009C5DE8"/>
    <w:rsid w:val="009C64C1"/>
    <w:rsid w:val="009C742A"/>
    <w:rsid w:val="009D1361"/>
    <w:rsid w:val="009D34A0"/>
    <w:rsid w:val="009D64E7"/>
    <w:rsid w:val="009D6511"/>
    <w:rsid w:val="009D75B9"/>
    <w:rsid w:val="009D7A6A"/>
    <w:rsid w:val="009E3744"/>
    <w:rsid w:val="009E380B"/>
    <w:rsid w:val="009E4221"/>
    <w:rsid w:val="009E43FD"/>
    <w:rsid w:val="009E7D42"/>
    <w:rsid w:val="009F031A"/>
    <w:rsid w:val="009F543B"/>
    <w:rsid w:val="009F58B4"/>
    <w:rsid w:val="009F5D6E"/>
    <w:rsid w:val="009F6EA4"/>
    <w:rsid w:val="00A0116D"/>
    <w:rsid w:val="00A01616"/>
    <w:rsid w:val="00A0288B"/>
    <w:rsid w:val="00A032A7"/>
    <w:rsid w:val="00A05909"/>
    <w:rsid w:val="00A0691E"/>
    <w:rsid w:val="00A07F6C"/>
    <w:rsid w:val="00A10BD8"/>
    <w:rsid w:val="00A10E94"/>
    <w:rsid w:val="00A1282F"/>
    <w:rsid w:val="00A131BF"/>
    <w:rsid w:val="00A13FD5"/>
    <w:rsid w:val="00A14B1C"/>
    <w:rsid w:val="00A15552"/>
    <w:rsid w:val="00A1652D"/>
    <w:rsid w:val="00A16DF0"/>
    <w:rsid w:val="00A17548"/>
    <w:rsid w:val="00A21C63"/>
    <w:rsid w:val="00A231B6"/>
    <w:rsid w:val="00A2328C"/>
    <w:rsid w:val="00A232AD"/>
    <w:rsid w:val="00A23C48"/>
    <w:rsid w:val="00A24BBB"/>
    <w:rsid w:val="00A253A3"/>
    <w:rsid w:val="00A26CFA"/>
    <w:rsid w:val="00A27F15"/>
    <w:rsid w:val="00A30C24"/>
    <w:rsid w:val="00A33B6D"/>
    <w:rsid w:val="00A33EAA"/>
    <w:rsid w:val="00A41236"/>
    <w:rsid w:val="00A41244"/>
    <w:rsid w:val="00A4429B"/>
    <w:rsid w:val="00A475FE"/>
    <w:rsid w:val="00A502A2"/>
    <w:rsid w:val="00A50756"/>
    <w:rsid w:val="00A5384D"/>
    <w:rsid w:val="00A543C4"/>
    <w:rsid w:val="00A550EF"/>
    <w:rsid w:val="00A560DE"/>
    <w:rsid w:val="00A575D0"/>
    <w:rsid w:val="00A60E62"/>
    <w:rsid w:val="00A625E1"/>
    <w:rsid w:val="00A6292D"/>
    <w:rsid w:val="00A6326F"/>
    <w:rsid w:val="00A646E3"/>
    <w:rsid w:val="00A65CAB"/>
    <w:rsid w:val="00A66EA0"/>
    <w:rsid w:val="00A7038A"/>
    <w:rsid w:val="00A70A22"/>
    <w:rsid w:val="00A70F64"/>
    <w:rsid w:val="00A74153"/>
    <w:rsid w:val="00A74946"/>
    <w:rsid w:val="00A75439"/>
    <w:rsid w:val="00A75F2C"/>
    <w:rsid w:val="00A75F95"/>
    <w:rsid w:val="00A77AD7"/>
    <w:rsid w:val="00A801D3"/>
    <w:rsid w:val="00A83735"/>
    <w:rsid w:val="00A83779"/>
    <w:rsid w:val="00A841FF"/>
    <w:rsid w:val="00A8569F"/>
    <w:rsid w:val="00A856FF"/>
    <w:rsid w:val="00A86E48"/>
    <w:rsid w:val="00A953A8"/>
    <w:rsid w:val="00A9783C"/>
    <w:rsid w:val="00AA0637"/>
    <w:rsid w:val="00AA0DBB"/>
    <w:rsid w:val="00AA1F5D"/>
    <w:rsid w:val="00AA2020"/>
    <w:rsid w:val="00AA28F9"/>
    <w:rsid w:val="00AA2EAE"/>
    <w:rsid w:val="00AA4921"/>
    <w:rsid w:val="00AA4CE7"/>
    <w:rsid w:val="00AA77C9"/>
    <w:rsid w:val="00AB5B2E"/>
    <w:rsid w:val="00AB6EF1"/>
    <w:rsid w:val="00AB7023"/>
    <w:rsid w:val="00AC0309"/>
    <w:rsid w:val="00AC0DBF"/>
    <w:rsid w:val="00AC0E53"/>
    <w:rsid w:val="00AC2C05"/>
    <w:rsid w:val="00AC79A1"/>
    <w:rsid w:val="00AD0B46"/>
    <w:rsid w:val="00AD0BB8"/>
    <w:rsid w:val="00AD0E78"/>
    <w:rsid w:val="00AD202B"/>
    <w:rsid w:val="00AD2144"/>
    <w:rsid w:val="00AD29E4"/>
    <w:rsid w:val="00AD33CA"/>
    <w:rsid w:val="00AD45E0"/>
    <w:rsid w:val="00AD4F2E"/>
    <w:rsid w:val="00AD6178"/>
    <w:rsid w:val="00AD7784"/>
    <w:rsid w:val="00AE09FF"/>
    <w:rsid w:val="00AE1E89"/>
    <w:rsid w:val="00AE24A6"/>
    <w:rsid w:val="00AE24D1"/>
    <w:rsid w:val="00AE3023"/>
    <w:rsid w:val="00AE3093"/>
    <w:rsid w:val="00AE41BF"/>
    <w:rsid w:val="00AE48E0"/>
    <w:rsid w:val="00AE4C48"/>
    <w:rsid w:val="00AE589D"/>
    <w:rsid w:val="00AE6EDD"/>
    <w:rsid w:val="00AE701B"/>
    <w:rsid w:val="00AE70B4"/>
    <w:rsid w:val="00AF019B"/>
    <w:rsid w:val="00AF2CFA"/>
    <w:rsid w:val="00AF2E0B"/>
    <w:rsid w:val="00AF34A0"/>
    <w:rsid w:val="00AF3C4C"/>
    <w:rsid w:val="00B0056A"/>
    <w:rsid w:val="00B006EB"/>
    <w:rsid w:val="00B01A2A"/>
    <w:rsid w:val="00B03E99"/>
    <w:rsid w:val="00B057EC"/>
    <w:rsid w:val="00B07AA5"/>
    <w:rsid w:val="00B07B14"/>
    <w:rsid w:val="00B118DC"/>
    <w:rsid w:val="00B1190D"/>
    <w:rsid w:val="00B1431C"/>
    <w:rsid w:val="00B16BDE"/>
    <w:rsid w:val="00B17421"/>
    <w:rsid w:val="00B21F39"/>
    <w:rsid w:val="00B22216"/>
    <w:rsid w:val="00B2503A"/>
    <w:rsid w:val="00B2507A"/>
    <w:rsid w:val="00B26040"/>
    <w:rsid w:val="00B2702E"/>
    <w:rsid w:val="00B30280"/>
    <w:rsid w:val="00B32156"/>
    <w:rsid w:val="00B3255E"/>
    <w:rsid w:val="00B32D42"/>
    <w:rsid w:val="00B363E4"/>
    <w:rsid w:val="00B406B4"/>
    <w:rsid w:val="00B4458D"/>
    <w:rsid w:val="00B450C8"/>
    <w:rsid w:val="00B4633C"/>
    <w:rsid w:val="00B46CF7"/>
    <w:rsid w:val="00B5054F"/>
    <w:rsid w:val="00B50FE9"/>
    <w:rsid w:val="00B51EC8"/>
    <w:rsid w:val="00B55262"/>
    <w:rsid w:val="00B6128E"/>
    <w:rsid w:val="00B61418"/>
    <w:rsid w:val="00B62379"/>
    <w:rsid w:val="00B63831"/>
    <w:rsid w:val="00B647B5"/>
    <w:rsid w:val="00B6498F"/>
    <w:rsid w:val="00B65D1B"/>
    <w:rsid w:val="00B74AA6"/>
    <w:rsid w:val="00B74CF4"/>
    <w:rsid w:val="00B7739D"/>
    <w:rsid w:val="00B83008"/>
    <w:rsid w:val="00B849AA"/>
    <w:rsid w:val="00B85714"/>
    <w:rsid w:val="00B86836"/>
    <w:rsid w:val="00B874EC"/>
    <w:rsid w:val="00B901EE"/>
    <w:rsid w:val="00B91D7B"/>
    <w:rsid w:val="00B91E54"/>
    <w:rsid w:val="00B939DC"/>
    <w:rsid w:val="00B94183"/>
    <w:rsid w:val="00B96CB6"/>
    <w:rsid w:val="00B97768"/>
    <w:rsid w:val="00BA0561"/>
    <w:rsid w:val="00BA1A62"/>
    <w:rsid w:val="00BA659B"/>
    <w:rsid w:val="00BA7720"/>
    <w:rsid w:val="00BA77B2"/>
    <w:rsid w:val="00BA77F4"/>
    <w:rsid w:val="00BB0706"/>
    <w:rsid w:val="00BB07AD"/>
    <w:rsid w:val="00BB09DB"/>
    <w:rsid w:val="00BB0C76"/>
    <w:rsid w:val="00BB1F54"/>
    <w:rsid w:val="00BB3F31"/>
    <w:rsid w:val="00BB46F6"/>
    <w:rsid w:val="00BB4C9A"/>
    <w:rsid w:val="00BB5B6C"/>
    <w:rsid w:val="00BB5FD2"/>
    <w:rsid w:val="00BC0BC1"/>
    <w:rsid w:val="00BC1C4F"/>
    <w:rsid w:val="00BC2FBB"/>
    <w:rsid w:val="00BC3804"/>
    <w:rsid w:val="00BC4F3E"/>
    <w:rsid w:val="00BC513E"/>
    <w:rsid w:val="00BC5AD5"/>
    <w:rsid w:val="00BC603E"/>
    <w:rsid w:val="00BD0B63"/>
    <w:rsid w:val="00BD1BF5"/>
    <w:rsid w:val="00BD22A4"/>
    <w:rsid w:val="00BD2907"/>
    <w:rsid w:val="00BD5B6B"/>
    <w:rsid w:val="00BE10EA"/>
    <w:rsid w:val="00BE1704"/>
    <w:rsid w:val="00BE4746"/>
    <w:rsid w:val="00BE756E"/>
    <w:rsid w:val="00BF0186"/>
    <w:rsid w:val="00BF02ED"/>
    <w:rsid w:val="00BF53EF"/>
    <w:rsid w:val="00BF6A2D"/>
    <w:rsid w:val="00BF75CF"/>
    <w:rsid w:val="00BF7BDC"/>
    <w:rsid w:val="00C02760"/>
    <w:rsid w:val="00C0442F"/>
    <w:rsid w:val="00C053E3"/>
    <w:rsid w:val="00C07425"/>
    <w:rsid w:val="00C14320"/>
    <w:rsid w:val="00C14791"/>
    <w:rsid w:val="00C1549A"/>
    <w:rsid w:val="00C16B70"/>
    <w:rsid w:val="00C269FB"/>
    <w:rsid w:val="00C30C66"/>
    <w:rsid w:val="00C31CA6"/>
    <w:rsid w:val="00C31CB0"/>
    <w:rsid w:val="00C37C45"/>
    <w:rsid w:val="00C41C0E"/>
    <w:rsid w:val="00C42056"/>
    <w:rsid w:val="00C42E87"/>
    <w:rsid w:val="00C43600"/>
    <w:rsid w:val="00C449A8"/>
    <w:rsid w:val="00C458E2"/>
    <w:rsid w:val="00C4650F"/>
    <w:rsid w:val="00C469DF"/>
    <w:rsid w:val="00C47F9D"/>
    <w:rsid w:val="00C504DC"/>
    <w:rsid w:val="00C51338"/>
    <w:rsid w:val="00C5196C"/>
    <w:rsid w:val="00C52D36"/>
    <w:rsid w:val="00C55084"/>
    <w:rsid w:val="00C55387"/>
    <w:rsid w:val="00C55B66"/>
    <w:rsid w:val="00C55BD5"/>
    <w:rsid w:val="00C55F05"/>
    <w:rsid w:val="00C578B8"/>
    <w:rsid w:val="00C57DFC"/>
    <w:rsid w:val="00C618D0"/>
    <w:rsid w:val="00C6368B"/>
    <w:rsid w:val="00C63BE3"/>
    <w:rsid w:val="00C63D4B"/>
    <w:rsid w:val="00C6410C"/>
    <w:rsid w:val="00C65B62"/>
    <w:rsid w:val="00C67337"/>
    <w:rsid w:val="00C7215A"/>
    <w:rsid w:val="00C723EA"/>
    <w:rsid w:val="00C74354"/>
    <w:rsid w:val="00C748F7"/>
    <w:rsid w:val="00C81163"/>
    <w:rsid w:val="00C811A8"/>
    <w:rsid w:val="00C811B8"/>
    <w:rsid w:val="00C83241"/>
    <w:rsid w:val="00C83778"/>
    <w:rsid w:val="00C8387F"/>
    <w:rsid w:val="00C84AE1"/>
    <w:rsid w:val="00C87174"/>
    <w:rsid w:val="00C94775"/>
    <w:rsid w:val="00C94F92"/>
    <w:rsid w:val="00C95A1B"/>
    <w:rsid w:val="00CA0946"/>
    <w:rsid w:val="00CA11E2"/>
    <w:rsid w:val="00CA2336"/>
    <w:rsid w:val="00CA29A3"/>
    <w:rsid w:val="00CA30AD"/>
    <w:rsid w:val="00CA7AC6"/>
    <w:rsid w:val="00CB0CBD"/>
    <w:rsid w:val="00CB0FC8"/>
    <w:rsid w:val="00CB2240"/>
    <w:rsid w:val="00CB248D"/>
    <w:rsid w:val="00CB4F9C"/>
    <w:rsid w:val="00CB6DFC"/>
    <w:rsid w:val="00CB704D"/>
    <w:rsid w:val="00CC0212"/>
    <w:rsid w:val="00CC04FF"/>
    <w:rsid w:val="00CC0673"/>
    <w:rsid w:val="00CC153E"/>
    <w:rsid w:val="00CC1975"/>
    <w:rsid w:val="00CC61A3"/>
    <w:rsid w:val="00CC6BE0"/>
    <w:rsid w:val="00CC7430"/>
    <w:rsid w:val="00CD0D3E"/>
    <w:rsid w:val="00CD3211"/>
    <w:rsid w:val="00CD41BE"/>
    <w:rsid w:val="00CE07F4"/>
    <w:rsid w:val="00CE0BF7"/>
    <w:rsid w:val="00CE2F41"/>
    <w:rsid w:val="00CE5B36"/>
    <w:rsid w:val="00CF3357"/>
    <w:rsid w:val="00CF556D"/>
    <w:rsid w:val="00CF63A2"/>
    <w:rsid w:val="00CF6563"/>
    <w:rsid w:val="00CF768B"/>
    <w:rsid w:val="00D006C2"/>
    <w:rsid w:val="00D02983"/>
    <w:rsid w:val="00D02D1A"/>
    <w:rsid w:val="00D02DEF"/>
    <w:rsid w:val="00D035B6"/>
    <w:rsid w:val="00D06AAC"/>
    <w:rsid w:val="00D103BD"/>
    <w:rsid w:val="00D1204B"/>
    <w:rsid w:val="00D13B47"/>
    <w:rsid w:val="00D16134"/>
    <w:rsid w:val="00D1641B"/>
    <w:rsid w:val="00D20BEB"/>
    <w:rsid w:val="00D22B80"/>
    <w:rsid w:val="00D24FDA"/>
    <w:rsid w:val="00D2554F"/>
    <w:rsid w:val="00D25F51"/>
    <w:rsid w:val="00D272E0"/>
    <w:rsid w:val="00D3190A"/>
    <w:rsid w:val="00D33C2B"/>
    <w:rsid w:val="00D34887"/>
    <w:rsid w:val="00D3586D"/>
    <w:rsid w:val="00D36B63"/>
    <w:rsid w:val="00D376B5"/>
    <w:rsid w:val="00D37BEB"/>
    <w:rsid w:val="00D41247"/>
    <w:rsid w:val="00D41BE1"/>
    <w:rsid w:val="00D43740"/>
    <w:rsid w:val="00D44284"/>
    <w:rsid w:val="00D46958"/>
    <w:rsid w:val="00D5042D"/>
    <w:rsid w:val="00D51E4C"/>
    <w:rsid w:val="00D51F34"/>
    <w:rsid w:val="00D523E8"/>
    <w:rsid w:val="00D57CC9"/>
    <w:rsid w:val="00D60A68"/>
    <w:rsid w:val="00D63BBE"/>
    <w:rsid w:val="00D6442C"/>
    <w:rsid w:val="00D64C4B"/>
    <w:rsid w:val="00D668D8"/>
    <w:rsid w:val="00D66C15"/>
    <w:rsid w:val="00D67A8E"/>
    <w:rsid w:val="00D7792F"/>
    <w:rsid w:val="00D826FF"/>
    <w:rsid w:val="00D82A15"/>
    <w:rsid w:val="00D82CBA"/>
    <w:rsid w:val="00D8722C"/>
    <w:rsid w:val="00D87480"/>
    <w:rsid w:val="00D87C15"/>
    <w:rsid w:val="00D9052D"/>
    <w:rsid w:val="00D90925"/>
    <w:rsid w:val="00D934D2"/>
    <w:rsid w:val="00D94F36"/>
    <w:rsid w:val="00D96CE6"/>
    <w:rsid w:val="00DA166B"/>
    <w:rsid w:val="00DA25E4"/>
    <w:rsid w:val="00DA2C0A"/>
    <w:rsid w:val="00DA3AB3"/>
    <w:rsid w:val="00DA4602"/>
    <w:rsid w:val="00DA4613"/>
    <w:rsid w:val="00DA6417"/>
    <w:rsid w:val="00DA747C"/>
    <w:rsid w:val="00DB26FF"/>
    <w:rsid w:val="00DB304D"/>
    <w:rsid w:val="00DB4C44"/>
    <w:rsid w:val="00DB52BC"/>
    <w:rsid w:val="00DB5AC6"/>
    <w:rsid w:val="00DB7A93"/>
    <w:rsid w:val="00DC5BA0"/>
    <w:rsid w:val="00DC69A8"/>
    <w:rsid w:val="00DD02DE"/>
    <w:rsid w:val="00DD0AA1"/>
    <w:rsid w:val="00DD24B5"/>
    <w:rsid w:val="00DD61F4"/>
    <w:rsid w:val="00DE067E"/>
    <w:rsid w:val="00DE071B"/>
    <w:rsid w:val="00DE0F0E"/>
    <w:rsid w:val="00DE115A"/>
    <w:rsid w:val="00DE5678"/>
    <w:rsid w:val="00DE63A1"/>
    <w:rsid w:val="00DF02A5"/>
    <w:rsid w:val="00DF54D7"/>
    <w:rsid w:val="00DF6600"/>
    <w:rsid w:val="00DF729F"/>
    <w:rsid w:val="00E00245"/>
    <w:rsid w:val="00E00DF5"/>
    <w:rsid w:val="00E01720"/>
    <w:rsid w:val="00E048BE"/>
    <w:rsid w:val="00E056F6"/>
    <w:rsid w:val="00E10157"/>
    <w:rsid w:val="00E11EDA"/>
    <w:rsid w:val="00E11FA1"/>
    <w:rsid w:val="00E1320D"/>
    <w:rsid w:val="00E144F9"/>
    <w:rsid w:val="00E1478B"/>
    <w:rsid w:val="00E166D7"/>
    <w:rsid w:val="00E16776"/>
    <w:rsid w:val="00E16ED9"/>
    <w:rsid w:val="00E212D7"/>
    <w:rsid w:val="00E216DF"/>
    <w:rsid w:val="00E21862"/>
    <w:rsid w:val="00E227B9"/>
    <w:rsid w:val="00E22E81"/>
    <w:rsid w:val="00E2476B"/>
    <w:rsid w:val="00E2524D"/>
    <w:rsid w:val="00E2745B"/>
    <w:rsid w:val="00E27510"/>
    <w:rsid w:val="00E27BB8"/>
    <w:rsid w:val="00E40AF5"/>
    <w:rsid w:val="00E40C93"/>
    <w:rsid w:val="00E40DD5"/>
    <w:rsid w:val="00E42038"/>
    <w:rsid w:val="00E43D33"/>
    <w:rsid w:val="00E452AD"/>
    <w:rsid w:val="00E52B15"/>
    <w:rsid w:val="00E55CFB"/>
    <w:rsid w:val="00E567EF"/>
    <w:rsid w:val="00E5713B"/>
    <w:rsid w:val="00E5714A"/>
    <w:rsid w:val="00E603E2"/>
    <w:rsid w:val="00E60688"/>
    <w:rsid w:val="00E60BD4"/>
    <w:rsid w:val="00E6477C"/>
    <w:rsid w:val="00E6584A"/>
    <w:rsid w:val="00E65FCD"/>
    <w:rsid w:val="00E661D7"/>
    <w:rsid w:val="00E66EE2"/>
    <w:rsid w:val="00E70969"/>
    <w:rsid w:val="00E712CF"/>
    <w:rsid w:val="00E72D3A"/>
    <w:rsid w:val="00E746BE"/>
    <w:rsid w:val="00E7553A"/>
    <w:rsid w:val="00E76159"/>
    <w:rsid w:val="00E77FC5"/>
    <w:rsid w:val="00E80E85"/>
    <w:rsid w:val="00E84A2B"/>
    <w:rsid w:val="00E861AA"/>
    <w:rsid w:val="00E866D5"/>
    <w:rsid w:val="00E91D1A"/>
    <w:rsid w:val="00E94758"/>
    <w:rsid w:val="00EA2099"/>
    <w:rsid w:val="00EA2CE9"/>
    <w:rsid w:val="00EA2E5C"/>
    <w:rsid w:val="00EB07E0"/>
    <w:rsid w:val="00EB0ED9"/>
    <w:rsid w:val="00EB1736"/>
    <w:rsid w:val="00EB1A6B"/>
    <w:rsid w:val="00EB29EA"/>
    <w:rsid w:val="00EB3CD9"/>
    <w:rsid w:val="00EB3EE6"/>
    <w:rsid w:val="00EC055E"/>
    <w:rsid w:val="00EC0A7B"/>
    <w:rsid w:val="00EC10CB"/>
    <w:rsid w:val="00EC3B8F"/>
    <w:rsid w:val="00EC7CD6"/>
    <w:rsid w:val="00ED2139"/>
    <w:rsid w:val="00ED28F7"/>
    <w:rsid w:val="00ED2D6B"/>
    <w:rsid w:val="00ED30D1"/>
    <w:rsid w:val="00ED4908"/>
    <w:rsid w:val="00EE041C"/>
    <w:rsid w:val="00EE09F1"/>
    <w:rsid w:val="00EE413C"/>
    <w:rsid w:val="00EE582E"/>
    <w:rsid w:val="00EE69D5"/>
    <w:rsid w:val="00EE7608"/>
    <w:rsid w:val="00EE7B39"/>
    <w:rsid w:val="00EF35A0"/>
    <w:rsid w:val="00EF4062"/>
    <w:rsid w:val="00EF744F"/>
    <w:rsid w:val="00EF7455"/>
    <w:rsid w:val="00F01329"/>
    <w:rsid w:val="00F06D7E"/>
    <w:rsid w:val="00F10D70"/>
    <w:rsid w:val="00F13084"/>
    <w:rsid w:val="00F20D19"/>
    <w:rsid w:val="00F2109A"/>
    <w:rsid w:val="00F21FED"/>
    <w:rsid w:val="00F23482"/>
    <w:rsid w:val="00F24F75"/>
    <w:rsid w:val="00F2590B"/>
    <w:rsid w:val="00F260B1"/>
    <w:rsid w:val="00F275A0"/>
    <w:rsid w:val="00F32412"/>
    <w:rsid w:val="00F32458"/>
    <w:rsid w:val="00F33670"/>
    <w:rsid w:val="00F4018E"/>
    <w:rsid w:val="00F42F34"/>
    <w:rsid w:val="00F44447"/>
    <w:rsid w:val="00F45B19"/>
    <w:rsid w:val="00F47314"/>
    <w:rsid w:val="00F501D5"/>
    <w:rsid w:val="00F52ABE"/>
    <w:rsid w:val="00F5447D"/>
    <w:rsid w:val="00F57AD0"/>
    <w:rsid w:val="00F60EA1"/>
    <w:rsid w:val="00F6150D"/>
    <w:rsid w:val="00F63528"/>
    <w:rsid w:val="00F6641A"/>
    <w:rsid w:val="00F672E3"/>
    <w:rsid w:val="00F71B54"/>
    <w:rsid w:val="00F71FAB"/>
    <w:rsid w:val="00F74166"/>
    <w:rsid w:val="00F81D09"/>
    <w:rsid w:val="00F82E49"/>
    <w:rsid w:val="00F8646D"/>
    <w:rsid w:val="00F8683D"/>
    <w:rsid w:val="00F8766F"/>
    <w:rsid w:val="00F90B8C"/>
    <w:rsid w:val="00F91399"/>
    <w:rsid w:val="00F920CF"/>
    <w:rsid w:val="00F929C5"/>
    <w:rsid w:val="00FA02FC"/>
    <w:rsid w:val="00FA13B3"/>
    <w:rsid w:val="00FA15B6"/>
    <w:rsid w:val="00FA26B6"/>
    <w:rsid w:val="00FA2B2D"/>
    <w:rsid w:val="00FA3E68"/>
    <w:rsid w:val="00FA4554"/>
    <w:rsid w:val="00FA758C"/>
    <w:rsid w:val="00FA7DC2"/>
    <w:rsid w:val="00FB09DF"/>
    <w:rsid w:val="00FB0BE3"/>
    <w:rsid w:val="00FB16C8"/>
    <w:rsid w:val="00FB2201"/>
    <w:rsid w:val="00FB2893"/>
    <w:rsid w:val="00FB48E1"/>
    <w:rsid w:val="00FB763A"/>
    <w:rsid w:val="00FB77A8"/>
    <w:rsid w:val="00FC01EE"/>
    <w:rsid w:val="00FC0636"/>
    <w:rsid w:val="00FC24F8"/>
    <w:rsid w:val="00FC5AC7"/>
    <w:rsid w:val="00FC5CA8"/>
    <w:rsid w:val="00FC639E"/>
    <w:rsid w:val="00FC7D3C"/>
    <w:rsid w:val="00FD0BE2"/>
    <w:rsid w:val="00FD187B"/>
    <w:rsid w:val="00FD2BC2"/>
    <w:rsid w:val="00FD4196"/>
    <w:rsid w:val="00FD6DDE"/>
    <w:rsid w:val="00FD7BEA"/>
    <w:rsid w:val="00FE2C82"/>
    <w:rsid w:val="00FE4469"/>
    <w:rsid w:val="00FE4475"/>
    <w:rsid w:val="00FE4DF0"/>
    <w:rsid w:val="00FE56DF"/>
    <w:rsid w:val="00FE5E51"/>
    <w:rsid w:val="00FE6BF7"/>
    <w:rsid w:val="00FF3038"/>
    <w:rsid w:val="00FF6BDE"/>
    <w:rsid w:val="0102016B"/>
    <w:rsid w:val="01571133"/>
    <w:rsid w:val="01AE151C"/>
    <w:rsid w:val="01C75920"/>
    <w:rsid w:val="01CA8AA9"/>
    <w:rsid w:val="0259590E"/>
    <w:rsid w:val="02BD27F9"/>
    <w:rsid w:val="02FD9A47"/>
    <w:rsid w:val="03021B41"/>
    <w:rsid w:val="031A0AFC"/>
    <w:rsid w:val="033B8B7D"/>
    <w:rsid w:val="038BBF04"/>
    <w:rsid w:val="04AB91E2"/>
    <w:rsid w:val="0557F0A1"/>
    <w:rsid w:val="06C89A44"/>
    <w:rsid w:val="06D16ED5"/>
    <w:rsid w:val="07634DD7"/>
    <w:rsid w:val="07F487C1"/>
    <w:rsid w:val="0808E378"/>
    <w:rsid w:val="083DCC10"/>
    <w:rsid w:val="08434845"/>
    <w:rsid w:val="084E80EB"/>
    <w:rsid w:val="08A9E1A0"/>
    <w:rsid w:val="093634CF"/>
    <w:rsid w:val="095A994C"/>
    <w:rsid w:val="0A72B4CE"/>
    <w:rsid w:val="0AE6B7A8"/>
    <w:rsid w:val="0AEE70C8"/>
    <w:rsid w:val="0B18E055"/>
    <w:rsid w:val="0B392BDE"/>
    <w:rsid w:val="0D1A8234"/>
    <w:rsid w:val="0D1AF787"/>
    <w:rsid w:val="0D1F8521"/>
    <w:rsid w:val="0D22F192"/>
    <w:rsid w:val="0DFA57AE"/>
    <w:rsid w:val="0FA51852"/>
    <w:rsid w:val="10A9D68D"/>
    <w:rsid w:val="10ACDDDB"/>
    <w:rsid w:val="10F0A07D"/>
    <w:rsid w:val="113B7CC1"/>
    <w:rsid w:val="11909605"/>
    <w:rsid w:val="11AA3AAD"/>
    <w:rsid w:val="12313E82"/>
    <w:rsid w:val="123F9025"/>
    <w:rsid w:val="12E8C30E"/>
    <w:rsid w:val="13002A65"/>
    <w:rsid w:val="13393955"/>
    <w:rsid w:val="13CC0052"/>
    <w:rsid w:val="13D4BE91"/>
    <w:rsid w:val="13D80C77"/>
    <w:rsid w:val="13E52D05"/>
    <w:rsid w:val="1410CF6F"/>
    <w:rsid w:val="14289510"/>
    <w:rsid w:val="143AFEAC"/>
    <w:rsid w:val="14621FFF"/>
    <w:rsid w:val="14F0C044"/>
    <w:rsid w:val="15463F05"/>
    <w:rsid w:val="1561C163"/>
    <w:rsid w:val="15CE4DAA"/>
    <w:rsid w:val="15D326B2"/>
    <w:rsid w:val="1646566D"/>
    <w:rsid w:val="17251982"/>
    <w:rsid w:val="177B1588"/>
    <w:rsid w:val="179A5AFD"/>
    <w:rsid w:val="17FCE64E"/>
    <w:rsid w:val="1825B73F"/>
    <w:rsid w:val="1840A2D5"/>
    <w:rsid w:val="18536EAE"/>
    <w:rsid w:val="1855FC00"/>
    <w:rsid w:val="186F72C5"/>
    <w:rsid w:val="1871A612"/>
    <w:rsid w:val="1906DFAA"/>
    <w:rsid w:val="1954E187"/>
    <w:rsid w:val="1961EE85"/>
    <w:rsid w:val="199FC020"/>
    <w:rsid w:val="19A38353"/>
    <w:rsid w:val="19AD4AB2"/>
    <w:rsid w:val="19BFE7C4"/>
    <w:rsid w:val="19F6F25A"/>
    <w:rsid w:val="1A798E0C"/>
    <w:rsid w:val="1B13CBF8"/>
    <w:rsid w:val="1BC7C95B"/>
    <w:rsid w:val="1BF643B0"/>
    <w:rsid w:val="1CB6E969"/>
    <w:rsid w:val="1CB94C29"/>
    <w:rsid w:val="1CC0032E"/>
    <w:rsid w:val="1CDCF9E4"/>
    <w:rsid w:val="1CEA05EB"/>
    <w:rsid w:val="1CEEEB3A"/>
    <w:rsid w:val="1CFBEE48"/>
    <w:rsid w:val="1D18C1A1"/>
    <w:rsid w:val="1D413499"/>
    <w:rsid w:val="1DA8EE4E"/>
    <w:rsid w:val="1E0E86AE"/>
    <w:rsid w:val="1E27B390"/>
    <w:rsid w:val="1EE81E5B"/>
    <w:rsid w:val="1F113FF8"/>
    <w:rsid w:val="1FA0E79D"/>
    <w:rsid w:val="1FA57086"/>
    <w:rsid w:val="200B6B0C"/>
    <w:rsid w:val="201B1503"/>
    <w:rsid w:val="20CFB628"/>
    <w:rsid w:val="20F58C7B"/>
    <w:rsid w:val="211531E2"/>
    <w:rsid w:val="213B8E3E"/>
    <w:rsid w:val="21523376"/>
    <w:rsid w:val="217F5BE5"/>
    <w:rsid w:val="21A0482D"/>
    <w:rsid w:val="21D2EA29"/>
    <w:rsid w:val="22019B62"/>
    <w:rsid w:val="2210812C"/>
    <w:rsid w:val="2227EF3B"/>
    <w:rsid w:val="22EC8A78"/>
    <w:rsid w:val="232F0A1A"/>
    <w:rsid w:val="2350A5E4"/>
    <w:rsid w:val="235176B3"/>
    <w:rsid w:val="241311C5"/>
    <w:rsid w:val="243FFCF6"/>
    <w:rsid w:val="24512877"/>
    <w:rsid w:val="24DB68C2"/>
    <w:rsid w:val="2526C8C2"/>
    <w:rsid w:val="253FF9BE"/>
    <w:rsid w:val="25461FA2"/>
    <w:rsid w:val="254AC44B"/>
    <w:rsid w:val="258692A5"/>
    <w:rsid w:val="28819ABD"/>
    <w:rsid w:val="2887A8FE"/>
    <w:rsid w:val="28B9F2C6"/>
    <w:rsid w:val="29EFDDA1"/>
    <w:rsid w:val="29F739B1"/>
    <w:rsid w:val="2B91630D"/>
    <w:rsid w:val="2D189059"/>
    <w:rsid w:val="2D9A30CA"/>
    <w:rsid w:val="2DF127CD"/>
    <w:rsid w:val="2E71994F"/>
    <w:rsid w:val="2EA1E525"/>
    <w:rsid w:val="2EA4F6D1"/>
    <w:rsid w:val="2EB6E6A6"/>
    <w:rsid w:val="2F1F50B5"/>
    <w:rsid w:val="2FB57B6B"/>
    <w:rsid w:val="2FD0E57B"/>
    <w:rsid w:val="3012BBBE"/>
    <w:rsid w:val="3068FC62"/>
    <w:rsid w:val="30D8E68B"/>
    <w:rsid w:val="3106B7B6"/>
    <w:rsid w:val="3106F676"/>
    <w:rsid w:val="311C90D4"/>
    <w:rsid w:val="3154D7AE"/>
    <w:rsid w:val="31B85D53"/>
    <w:rsid w:val="31B867A6"/>
    <w:rsid w:val="32118576"/>
    <w:rsid w:val="32671ED9"/>
    <w:rsid w:val="326E1A78"/>
    <w:rsid w:val="3337C63F"/>
    <w:rsid w:val="333ADEA5"/>
    <w:rsid w:val="34C890D2"/>
    <w:rsid w:val="35593EF0"/>
    <w:rsid w:val="35913D8C"/>
    <w:rsid w:val="35A98597"/>
    <w:rsid w:val="36874DDF"/>
    <w:rsid w:val="36B8449E"/>
    <w:rsid w:val="372F76EB"/>
    <w:rsid w:val="37824973"/>
    <w:rsid w:val="378B1A10"/>
    <w:rsid w:val="37A6E87B"/>
    <w:rsid w:val="37D32373"/>
    <w:rsid w:val="3805CB80"/>
    <w:rsid w:val="38106584"/>
    <w:rsid w:val="38EC691C"/>
    <w:rsid w:val="38F5B481"/>
    <w:rsid w:val="39210A16"/>
    <w:rsid w:val="393D5A04"/>
    <w:rsid w:val="39FA88EC"/>
    <w:rsid w:val="3A9EAF5F"/>
    <w:rsid w:val="3AB3969F"/>
    <w:rsid w:val="3AF98646"/>
    <w:rsid w:val="3BC243E0"/>
    <w:rsid w:val="3CA8F17F"/>
    <w:rsid w:val="3CC9D0E7"/>
    <w:rsid w:val="3D3F4724"/>
    <w:rsid w:val="3E278BD6"/>
    <w:rsid w:val="3E83C0E2"/>
    <w:rsid w:val="3ED8ED3B"/>
    <w:rsid w:val="3F67E2CF"/>
    <w:rsid w:val="3FF3F82C"/>
    <w:rsid w:val="3FFBB46A"/>
    <w:rsid w:val="40570501"/>
    <w:rsid w:val="40AE49F7"/>
    <w:rsid w:val="40EAFABA"/>
    <w:rsid w:val="40F32BB0"/>
    <w:rsid w:val="412E6726"/>
    <w:rsid w:val="4158FFB0"/>
    <w:rsid w:val="419D11AE"/>
    <w:rsid w:val="41AF5B8B"/>
    <w:rsid w:val="42054CFD"/>
    <w:rsid w:val="42AA72A9"/>
    <w:rsid w:val="432ACCE3"/>
    <w:rsid w:val="43D64683"/>
    <w:rsid w:val="440B1A44"/>
    <w:rsid w:val="44D81586"/>
    <w:rsid w:val="44EE34C7"/>
    <w:rsid w:val="45042A11"/>
    <w:rsid w:val="454030E3"/>
    <w:rsid w:val="45CF5B4A"/>
    <w:rsid w:val="45CFF200"/>
    <w:rsid w:val="46435E19"/>
    <w:rsid w:val="464A000F"/>
    <w:rsid w:val="464CA5D8"/>
    <w:rsid w:val="464F6B97"/>
    <w:rsid w:val="46A2A5E3"/>
    <w:rsid w:val="479C481D"/>
    <w:rsid w:val="47C20239"/>
    <w:rsid w:val="4802925C"/>
    <w:rsid w:val="4968AE8E"/>
    <w:rsid w:val="499897D8"/>
    <w:rsid w:val="4AAC7E6D"/>
    <w:rsid w:val="4AEC4F72"/>
    <w:rsid w:val="4B9B9C57"/>
    <w:rsid w:val="4C344097"/>
    <w:rsid w:val="4C60B661"/>
    <w:rsid w:val="4D122F51"/>
    <w:rsid w:val="4D301342"/>
    <w:rsid w:val="4D983F9A"/>
    <w:rsid w:val="4DC79552"/>
    <w:rsid w:val="4DF72201"/>
    <w:rsid w:val="4E608162"/>
    <w:rsid w:val="4E84040C"/>
    <w:rsid w:val="4EE2EB61"/>
    <w:rsid w:val="4F084E9C"/>
    <w:rsid w:val="51CADB42"/>
    <w:rsid w:val="51F9AAC0"/>
    <w:rsid w:val="5267A2F1"/>
    <w:rsid w:val="53875A3F"/>
    <w:rsid w:val="538B9C96"/>
    <w:rsid w:val="542DDBFD"/>
    <w:rsid w:val="54823DB0"/>
    <w:rsid w:val="54A744A8"/>
    <w:rsid w:val="55233F39"/>
    <w:rsid w:val="5546B943"/>
    <w:rsid w:val="5551F362"/>
    <w:rsid w:val="5558FD8B"/>
    <w:rsid w:val="55B674D2"/>
    <w:rsid w:val="55BBDF88"/>
    <w:rsid w:val="55BCC5D8"/>
    <w:rsid w:val="55ECBB9D"/>
    <w:rsid w:val="56467053"/>
    <w:rsid w:val="5696F072"/>
    <w:rsid w:val="56A36821"/>
    <w:rsid w:val="56CCFA59"/>
    <w:rsid w:val="570D5135"/>
    <w:rsid w:val="5751A786"/>
    <w:rsid w:val="578BA8C3"/>
    <w:rsid w:val="57C1065F"/>
    <w:rsid w:val="57C46B8A"/>
    <w:rsid w:val="57F833D9"/>
    <w:rsid w:val="58355BCC"/>
    <w:rsid w:val="59085537"/>
    <w:rsid w:val="59A10AAE"/>
    <w:rsid w:val="59DDAC23"/>
    <w:rsid w:val="5A4FDBF6"/>
    <w:rsid w:val="5A69A9BD"/>
    <w:rsid w:val="5BED361B"/>
    <w:rsid w:val="5BF79974"/>
    <w:rsid w:val="5C04211E"/>
    <w:rsid w:val="5C4AA07A"/>
    <w:rsid w:val="5C8BAB9A"/>
    <w:rsid w:val="5CCE9BAD"/>
    <w:rsid w:val="5E49E698"/>
    <w:rsid w:val="5F2CB193"/>
    <w:rsid w:val="5F33635E"/>
    <w:rsid w:val="5FC092D0"/>
    <w:rsid w:val="605F62F0"/>
    <w:rsid w:val="60A01BEB"/>
    <w:rsid w:val="60D6D96B"/>
    <w:rsid w:val="60DE7E7C"/>
    <w:rsid w:val="61EA773E"/>
    <w:rsid w:val="620557E2"/>
    <w:rsid w:val="6269795D"/>
    <w:rsid w:val="6274CC85"/>
    <w:rsid w:val="628D7CF4"/>
    <w:rsid w:val="631F9A51"/>
    <w:rsid w:val="634ABCAE"/>
    <w:rsid w:val="6390C92D"/>
    <w:rsid w:val="63C8A2A3"/>
    <w:rsid w:val="64CB314E"/>
    <w:rsid w:val="6503FDD2"/>
    <w:rsid w:val="65346FA2"/>
    <w:rsid w:val="65662459"/>
    <w:rsid w:val="6573957D"/>
    <w:rsid w:val="65947C70"/>
    <w:rsid w:val="660BC4D0"/>
    <w:rsid w:val="660CC57A"/>
    <w:rsid w:val="662B9305"/>
    <w:rsid w:val="6684AE6E"/>
    <w:rsid w:val="66D8FD55"/>
    <w:rsid w:val="6709A4E1"/>
    <w:rsid w:val="678A505E"/>
    <w:rsid w:val="691C82AD"/>
    <w:rsid w:val="69F0CB58"/>
    <w:rsid w:val="6A35DF2C"/>
    <w:rsid w:val="6A44CEFE"/>
    <w:rsid w:val="6B42CB62"/>
    <w:rsid w:val="6B7F6248"/>
    <w:rsid w:val="6BB40EE7"/>
    <w:rsid w:val="6BC234D2"/>
    <w:rsid w:val="6CA198F2"/>
    <w:rsid w:val="6CE9236E"/>
    <w:rsid w:val="6D418FC6"/>
    <w:rsid w:val="6DADADDF"/>
    <w:rsid w:val="6E2C772F"/>
    <w:rsid w:val="6F6E8C55"/>
    <w:rsid w:val="6F788FC1"/>
    <w:rsid w:val="6FC38BAE"/>
    <w:rsid w:val="702C4846"/>
    <w:rsid w:val="70DBAE8D"/>
    <w:rsid w:val="71D2F124"/>
    <w:rsid w:val="720EF735"/>
    <w:rsid w:val="72321A5B"/>
    <w:rsid w:val="723DCA05"/>
    <w:rsid w:val="72745821"/>
    <w:rsid w:val="7276E64A"/>
    <w:rsid w:val="728DDA2E"/>
    <w:rsid w:val="72DCF8C2"/>
    <w:rsid w:val="73FE65D7"/>
    <w:rsid w:val="74168ED9"/>
    <w:rsid w:val="748782DB"/>
    <w:rsid w:val="74A76AE5"/>
    <w:rsid w:val="74F801EB"/>
    <w:rsid w:val="74FBFD60"/>
    <w:rsid w:val="750AA3E1"/>
    <w:rsid w:val="7584CE36"/>
    <w:rsid w:val="761C5DEB"/>
    <w:rsid w:val="76F65891"/>
    <w:rsid w:val="7713CB34"/>
    <w:rsid w:val="77732E49"/>
    <w:rsid w:val="777B72D4"/>
    <w:rsid w:val="779E3A70"/>
    <w:rsid w:val="77BF9238"/>
    <w:rsid w:val="77D01FAA"/>
    <w:rsid w:val="781CCD9B"/>
    <w:rsid w:val="78D490C1"/>
    <w:rsid w:val="7947F5CD"/>
    <w:rsid w:val="797E1E7C"/>
    <w:rsid w:val="799CAA63"/>
    <w:rsid w:val="79BF1E2D"/>
    <w:rsid w:val="79CA67BB"/>
    <w:rsid w:val="7A2E381D"/>
    <w:rsid w:val="7A3633C5"/>
    <w:rsid w:val="7A394D31"/>
    <w:rsid w:val="7ADB5481"/>
    <w:rsid w:val="7BFD2195"/>
    <w:rsid w:val="7CB00A71"/>
    <w:rsid w:val="7CEDFAE4"/>
    <w:rsid w:val="7D013BEC"/>
    <w:rsid w:val="7D0EA85B"/>
    <w:rsid w:val="7D25B2B0"/>
    <w:rsid w:val="7D7BD080"/>
    <w:rsid w:val="7D90A1D4"/>
    <w:rsid w:val="7DBF6755"/>
    <w:rsid w:val="7DE1BCD3"/>
    <w:rsid w:val="7E0654C3"/>
    <w:rsid w:val="7EABE06F"/>
    <w:rsid w:val="7EE0C4BF"/>
    <w:rsid w:val="7F44FB88"/>
    <w:rsid w:val="7F587484"/>
    <w:rsid w:val="7F9ECA4A"/>
    <w:rsid w:val="7FD8DB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2D879791-9A9C-4AC0-AB86-AAD33C05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basedOn w:val="Normal"/>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qFormat/>
    <w:rsid w:val="00B46CF7"/>
    <w:pPr>
      <w:kinsoku w:val="0"/>
      <w:overflowPunct w:val="0"/>
    </w:pPr>
    <w:rPr>
      <w:rFonts w:ascii="Poppins" w:eastAsia="Malgun Gothic" w:hAnsi="Poppins" w:cs="Poppins"/>
      <w:color w:val="5414E3"/>
      <w:kern w:val="2"/>
      <w:sz w:val="28"/>
      <w:szCs w:val="28"/>
      <w:lang w:eastAsia="en-US"/>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character" w:styleId="PageNumber">
    <w:name w:val="page number"/>
    <w:basedOn w:val="DefaultParagraphFont"/>
    <w:uiPriority w:val="99"/>
    <w:semiHidden/>
    <w:unhideWhenUsed/>
    <w:rsid w:val="000A7CF9"/>
  </w:style>
  <w:style w:type="paragraph" w:styleId="Revision">
    <w:name w:val="Revision"/>
    <w:hidden/>
    <w:uiPriority w:val="99"/>
    <w:semiHidden/>
    <w:rsid w:val="009D34A0"/>
    <w:rPr>
      <w:kern w:val="2"/>
      <w:sz w:val="24"/>
      <w:szCs w:val="24"/>
      <w:lang w:eastAsia="en-US"/>
    </w:rPr>
  </w:style>
  <w:style w:type="character" w:styleId="Hyperlink">
    <w:name w:val="Hyperlink"/>
    <w:basedOn w:val="DefaultParagraphFont"/>
    <w:uiPriority w:val="99"/>
    <w:unhideWhenUsed/>
    <w:rsid w:val="00E1478B"/>
    <w:rPr>
      <w:color w:val="0000FF"/>
      <w:u w:val="single"/>
    </w:rPr>
  </w:style>
  <w:style w:type="character" w:styleId="Strong">
    <w:name w:val="Strong"/>
    <w:basedOn w:val="DefaultParagraphFont"/>
    <w:uiPriority w:val="22"/>
    <w:qFormat/>
    <w:rsid w:val="00BB4C9A"/>
    <w:rPr>
      <w:b/>
      <w:bCs/>
    </w:rPr>
  </w:style>
  <w:style w:type="character" w:styleId="CommentReference">
    <w:name w:val="annotation reference"/>
    <w:basedOn w:val="DefaultParagraphFont"/>
    <w:uiPriority w:val="99"/>
    <w:semiHidden/>
    <w:unhideWhenUsed/>
    <w:rsid w:val="00BF6A2D"/>
    <w:rPr>
      <w:sz w:val="16"/>
      <w:szCs w:val="16"/>
    </w:rPr>
  </w:style>
  <w:style w:type="paragraph" w:styleId="CommentText">
    <w:name w:val="annotation text"/>
    <w:basedOn w:val="Normal"/>
    <w:link w:val="CommentTextChar"/>
    <w:uiPriority w:val="99"/>
    <w:unhideWhenUsed/>
    <w:rsid w:val="00BF6A2D"/>
    <w:pPr>
      <w:spacing w:line="240" w:lineRule="auto"/>
    </w:pPr>
    <w:rPr>
      <w:sz w:val="20"/>
      <w:szCs w:val="20"/>
    </w:rPr>
  </w:style>
  <w:style w:type="character" w:customStyle="1" w:styleId="CommentTextChar">
    <w:name w:val="Comment Text Char"/>
    <w:basedOn w:val="DefaultParagraphFont"/>
    <w:link w:val="CommentText"/>
    <w:uiPriority w:val="99"/>
    <w:rsid w:val="00BF6A2D"/>
    <w:rPr>
      <w:kern w:val="2"/>
      <w:lang w:eastAsia="en-US"/>
    </w:rPr>
  </w:style>
  <w:style w:type="paragraph" w:styleId="CommentSubject">
    <w:name w:val="annotation subject"/>
    <w:basedOn w:val="CommentText"/>
    <w:next w:val="CommentText"/>
    <w:link w:val="CommentSubjectChar"/>
    <w:uiPriority w:val="99"/>
    <w:semiHidden/>
    <w:unhideWhenUsed/>
    <w:rsid w:val="00BF6A2D"/>
    <w:rPr>
      <w:b/>
      <w:bCs/>
    </w:rPr>
  </w:style>
  <w:style w:type="character" w:customStyle="1" w:styleId="CommentSubjectChar">
    <w:name w:val="Comment Subject Char"/>
    <w:basedOn w:val="CommentTextChar"/>
    <w:link w:val="CommentSubject"/>
    <w:uiPriority w:val="99"/>
    <w:semiHidden/>
    <w:rsid w:val="00BF6A2D"/>
    <w:rPr>
      <w:b/>
      <w:bCs/>
      <w:kern w:val="2"/>
      <w:lang w:eastAsia="en-US"/>
    </w:rPr>
  </w:style>
  <w:style w:type="character" w:styleId="UnresolvedMention">
    <w:name w:val="Unresolved Mention"/>
    <w:basedOn w:val="DefaultParagraphFont"/>
    <w:uiPriority w:val="99"/>
    <w:semiHidden/>
    <w:unhideWhenUsed/>
    <w:rsid w:val="0051672E"/>
    <w:rPr>
      <w:color w:val="605E5C"/>
      <w:shd w:val="clear" w:color="auto" w:fill="E1DFDD"/>
    </w:rPr>
  </w:style>
  <w:style w:type="character" w:customStyle="1" w:styleId="cf01">
    <w:name w:val="cf01"/>
    <w:basedOn w:val="DefaultParagraphFont"/>
    <w:rsid w:val="008F5E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ceemet.org/position-papers/policy-paper-ensuring-a-just-transition-through-national-sectoral-initiatives/" TargetMode="External"/><Relationship Id="rId2" Type="http://schemas.openxmlformats.org/officeDocument/2006/relationships/hyperlink" Target="https://ceemet.org/position-papers/policy-paper-industry-needs-subcontracting-lets-focus-on-implementation-not-limitation/" TargetMode="External"/><Relationship Id="rId1" Type="http://schemas.openxmlformats.org/officeDocument/2006/relationships/hyperlink" Target="https://ceemet.org/position-papers/ceemet-position-paper-on-mental-health-at-the-workplace/" TargetMode="External"/><Relationship Id="rId5" Type="http://schemas.openxmlformats.org/officeDocument/2006/relationships/hyperlink" Target="https://ceemet.org/position-papers/" TargetMode="External"/><Relationship Id="rId4" Type="http://schemas.openxmlformats.org/officeDocument/2006/relationships/hyperlink" Target="https://ceemet.org/wp-content/uploads/2026/01/Position-paper-The-right-to-training-an-issue-for-the-national-level.pdf"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Een nieuw document maken." ma:contentTypeScope="" ma:versionID="8e600487b17134365a884e86f165ab9c">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2c358fefa729e69238e3b98795f557ad"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customXml/itemProps2.xml><?xml version="1.0" encoding="utf-8"?>
<ds:datastoreItem xmlns:ds="http://schemas.openxmlformats.org/officeDocument/2006/customXml" ds:itemID="{390224B9-A003-4EF4-8F58-D92EF670831E}">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3B494925-FBD7-4E64-BA2E-24F0DBF1A406}"/>
</file>

<file path=customXml/itemProps4.xml><?xml version="1.0" encoding="utf-8"?>
<ds:datastoreItem xmlns:ds="http://schemas.openxmlformats.org/officeDocument/2006/customXml" ds:itemID="{025AD1F7-EF3B-4AD6-AF2F-8BA0C41188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4001</Words>
  <Characters>22809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Hilde Thys</cp:lastModifiedBy>
  <cp:revision>3</cp:revision>
  <cp:lastPrinted>2026-07-28T10:43:00Z</cp:lastPrinted>
  <dcterms:created xsi:type="dcterms:W3CDTF">2026-07-30T08:53:00Z</dcterms:created>
  <dcterms:modified xsi:type="dcterms:W3CDTF">2026-07-30T08:58:00Z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